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F5974" w14:textId="77777777" w:rsidR="00DD67C9" w:rsidRPr="00582E82" w:rsidRDefault="00C66ED2" w:rsidP="00FF26DC">
      <w:pPr>
        <w:spacing w:after="91" w:line="360" w:lineRule="auto"/>
        <w:ind w:left="71" w:right="0" w:firstLine="0"/>
        <w:rPr>
          <w:color w:val="000000" w:themeColor="text1"/>
          <w:szCs w:val="24"/>
        </w:rPr>
      </w:pPr>
      <w:r w:rsidRPr="00582E82">
        <w:rPr>
          <w:noProof/>
        </w:rPr>
        <w:drawing>
          <wp:inline distT="0" distB="0" distL="0" distR="0" wp14:anchorId="3902483E" wp14:editId="641C8E20">
            <wp:extent cx="1651000" cy="1488379"/>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9639" cy="1505182"/>
                    </a:xfrm>
                    <a:prstGeom prst="rect">
                      <a:avLst/>
                    </a:prstGeom>
                  </pic:spPr>
                </pic:pic>
              </a:graphicData>
            </a:graphic>
          </wp:inline>
        </w:drawing>
      </w:r>
      <w:r w:rsidRPr="00582E82">
        <w:rPr>
          <w:b/>
          <w:bCs/>
          <w:color w:val="000000" w:themeColor="text1"/>
        </w:rPr>
        <w:t xml:space="preserve"> </w:t>
      </w:r>
    </w:p>
    <w:p w14:paraId="34579ACC" w14:textId="77777777" w:rsidR="00DD67C9" w:rsidRPr="00582E82" w:rsidRDefault="00C66ED2" w:rsidP="00FF26DC">
      <w:pPr>
        <w:spacing w:after="158" w:line="360" w:lineRule="auto"/>
        <w:ind w:left="0" w:right="0" w:firstLine="0"/>
        <w:rPr>
          <w:color w:val="000000" w:themeColor="text1"/>
          <w:szCs w:val="24"/>
        </w:rPr>
      </w:pPr>
      <w:r w:rsidRPr="00582E82">
        <w:rPr>
          <w:b/>
          <w:color w:val="000000" w:themeColor="text1"/>
          <w:szCs w:val="24"/>
        </w:rPr>
        <w:t xml:space="preserve"> </w:t>
      </w:r>
    </w:p>
    <w:p w14:paraId="1FDA4DEB" w14:textId="77777777" w:rsidR="00DD67C9" w:rsidRPr="00582E82" w:rsidRDefault="00DD67C9" w:rsidP="00FF26DC">
      <w:pPr>
        <w:spacing w:after="160" w:line="360" w:lineRule="auto"/>
        <w:ind w:left="0" w:right="0" w:firstLine="0"/>
        <w:rPr>
          <w:color w:val="000000" w:themeColor="text1"/>
          <w:szCs w:val="24"/>
        </w:rPr>
      </w:pPr>
    </w:p>
    <w:p w14:paraId="14EBE0A1" w14:textId="7BF2357A" w:rsidR="00DD67C9" w:rsidRPr="00582E82" w:rsidRDefault="00C66ED2" w:rsidP="00291EAE">
      <w:pPr>
        <w:pStyle w:val="Heading1"/>
        <w:spacing w:after="0" w:line="360" w:lineRule="auto"/>
        <w:ind w:left="898" w:firstLine="0"/>
        <w:jc w:val="both"/>
        <w:rPr>
          <w:color w:val="000000" w:themeColor="text1"/>
          <w:sz w:val="24"/>
          <w:szCs w:val="24"/>
        </w:rPr>
      </w:pPr>
      <w:r w:rsidRPr="00582E82">
        <w:rPr>
          <w:color w:val="000000" w:themeColor="text1"/>
          <w:sz w:val="24"/>
          <w:szCs w:val="24"/>
        </w:rPr>
        <w:t>Findings from a thematic analysis o</w:t>
      </w:r>
      <w:r w:rsidR="00193E7C" w:rsidRPr="00582E82">
        <w:rPr>
          <w:color w:val="000000" w:themeColor="text1"/>
          <w:sz w:val="24"/>
          <w:szCs w:val="24"/>
        </w:rPr>
        <w:t xml:space="preserve">f </w:t>
      </w:r>
      <w:r w:rsidR="004559D5" w:rsidRPr="00582E82">
        <w:rPr>
          <w:color w:val="000000" w:themeColor="text1"/>
          <w:sz w:val="24"/>
          <w:szCs w:val="24"/>
        </w:rPr>
        <w:t xml:space="preserve">Adult </w:t>
      </w:r>
      <w:r w:rsidR="00193E7C" w:rsidRPr="00582E82">
        <w:rPr>
          <w:color w:val="000000" w:themeColor="text1"/>
          <w:sz w:val="24"/>
          <w:szCs w:val="24"/>
        </w:rPr>
        <w:t xml:space="preserve">Practice </w:t>
      </w:r>
      <w:r w:rsidRPr="00582E82">
        <w:rPr>
          <w:color w:val="000000" w:themeColor="text1"/>
          <w:sz w:val="24"/>
          <w:szCs w:val="24"/>
        </w:rPr>
        <w:t>Reviews in Wales</w:t>
      </w:r>
    </w:p>
    <w:p w14:paraId="38153311" w14:textId="77777777" w:rsidR="00DD67C9" w:rsidRPr="00582E82" w:rsidRDefault="00C66ED2" w:rsidP="00FF26DC">
      <w:pPr>
        <w:spacing w:after="161" w:line="360" w:lineRule="auto"/>
        <w:ind w:left="0" w:right="0" w:firstLine="0"/>
        <w:rPr>
          <w:color w:val="000000" w:themeColor="text1"/>
          <w:szCs w:val="24"/>
        </w:rPr>
      </w:pPr>
      <w:r w:rsidRPr="00582E82">
        <w:rPr>
          <w:color w:val="000000" w:themeColor="text1"/>
          <w:szCs w:val="24"/>
        </w:rPr>
        <w:t xml:space="preserve"> </w:t>
      </w:r>
    </w:p>
    <w:p w14:paraId="2054DDF5" w14:textId="78C00C06" w:rsidR="00DD67C9" w:rsidRPr="00582E82" w:rsidRDefault="00C66ED2" w:rsidP="00291EAE">
      <w:pPr>
        <w:spacing w:after="158" w:line="360" w:lineRule="auto"/>
        <w:ind w:left="0" w:right="0" w:firstLine="0"/>
        <w:jc w:val="center"/>
        <w:rPr>
          <w:color w:val="000000" w:themeColor="text1"/>
        </w:rPr>
      </w:pPr>
      <w:r w:rsidRPr="00582E82">
        <w:rPr>
          <w:color w:val="000000" w:themeColor="text1"/>
        </w:rPr>
        <w:t xml:space="preserve"> </w:t>
      </w:r>
      <w:r w:rsidRPr="00582E82">
        <w:tab/>
      </w:r>
      <w:r w:rsidRPr="00582E82">
        <w:rPr>
          <w:color w:val="000000" w:themeColor="text1"/>
        </w:rPr>
        <w:t xml:space="preserve">Dr Alyson Rees </w:t>
      </w:r>
    </w:p>
    <w:p w14:paraId="72D3BE1E" w14:textId="77777777" w:rsidR="00DD67C9" w:rsidRPr="00582E82" w:rsidRDefault="00C66ED2" w:rsidP="00291EAE">
      <w:pPr>
        <w:spacing w:after="0" w:line="360" w:lineRule="auto"/>
        <w:ind w:left="3672" w:right="2596" w:hanging="374"/>
        <w:jc w:val="center"/>
        <w:rPr>
          <w:color w:val="000000" w:themeColor="text1"/>
        </w:rPr>
      </w:pPr>
      <w:r w:rsidRPr="00582E82">
        <w:rPr>
          <w:color w:val="000000" w:themeColor="text1"/>
        </w:rPr>
        <w:t xml:space="preserve">School of Social Science Cardiff University </w:t>
      </w:r>
    </w:p>
    <w:p w14:paraId="403174FE" w14:textId="77777777" w:rsidR="00DD67C9" w:rsidRPr="00582E82" w:rsidRDefault="00C66ED2" w:rsidP="00291EAE">
      <w:pPr>
        <w:spacing w:after="160" w:line="360" w:lineRule="auto"/>
        <w:ind w:left="56" w:right="0" w:firstLine="0"/>
        <w:jc w:val="center"/>
        <w:rPr>
          <w:color w:val="000000" w:themeColor="text1"/>
        </w:rPr>
      </w:pPr>
      <w:r w:rsidRPr="00582E82">
        <w:rPr>
          <w:color w:val="000000" w:themeColor="text1"/>
        </w:rPr>
        <w:t xml:space="preserve"> </w:t>
      </w:r>
    </w:p>
    <w:p w14:paraId="446203EC" w14:textId="77777777" w:rsidR="00DD67C9" w:rsidRPr="00582E82" w:rsidRDefault="00C66ED2" w:rsidP="00291EAE">
      <w:pPr>
        <w:spacing w:after="159" w:line="360" w:lineRule="auto"/>
        <w:ind w:right="2" w:firstLine="710"/>
        <w:jc w:val="center"/>
        <w:rPr>
          <w:color w:val="000000" w:themeColor="text1"/>
        </w:rPr>
      </w:pPr>
      <w:r w:rsidRPr="00582E82">
        <w:rPr>
          <w:color w:val="000000" w:themeColor="text1"/>
        </w:rPr>
        <w:t xml:space="preserve">Dr Roxanna Dehaghani </w:t>
      </w:r>
    </w:p>
    <w:p w14:paraId="41EAA6DF" w14:textId="3943B6CD" w:rsidR="00DD67C9" w:rsidRPr="00582E82" w:rsidRDefault="00C66ED2" w:rsidP="00291EAE">
      <w:pPr>
        <w:spacing w:after="2" w:line="360" w:lineRule="auto"/>
        <w:ind w:left="2880" w:right="2521" w:firstLine="0"/>
        <w:jc w:val="center"/>
        <w:rPr>
          <w:color w:val="000000" w:themeColor="text1"/>
        </w:rPr>
      </w:pPr>
      <w:r w:rsidRPr="00582E82">
        <w:rPr>
          <w:color w:val="000000" w:themeColor="text1"/>
        </w:rPr>
        <w:t xml:space="preserve">School of Law and Politics </w:t>
      </w:r>
    </w:p>
    <w:p w14:paraId="7F3D51CB" w14:textId="1EF9F984" w:rsidR="00DD67C9" w:rsidRPr="00582E82" w:rsidRDefault="00C66ED2" w:rsidP="67333A0E">
      <w:pPr>
        <w:spacing w:after="2" w:line="360" w:lineRule="auto"/>
        <w:ind w:left="2880" w:right="2521" w:firstLine="0"/>
        <w:jc w:val="center"/>
        <w:rPr>
          <w:color w:val="000000" w:themeColor="text1"/>
        </w:rPr>
      </w:pPr>
      <w:r w:rsidRPr="00582E82">
        <w:rPr>
          <w:color w:val="000000" w:themeColor="text1"/>
        </w:rPr>
        <w:t xml:space="preserve">Cardiff University </w:t>
      </w:r>
    </w:p>
    <w:p w14:paraId="6E77C983" w14:textId="77777777" w:rsidR="00C66ED2" w:rsidRPr="00582E82" w:rsidRDefault="00C66ED2" w:rsidP="00291EAE">
      <w:pPr>
        <w:spacing w:after="2" w:line="360" w:lineRule="auto"/>
        <w:ind w:left="3672" w:right="2521" w:hanging="446"/>
        <w:jc w:val="center"/>
        <w:rPr>
          <w:color w:val="000000" w:themeColor="text1"/>
        </w:rPr>
      </w:pPr>
    </w:p>
    <w:p w14:paraId="047A8EAB" w14:textId="77777777" w:rsidR="00C66ED2" w:rsidRPr="00582E82" w:rsidRDefault="00C66ED2" w:rsidP="00291EAE">
      <w:pPr>
        <w:spacing w:after="2" w:line="360" w:lineRule="auto"/>
        <w:ind w:left="3672" w:right="2521" w:hanging="446"/>
        <w:jc w:val="center"/>
        <w:rPr>
          <w:color w:val="000000" w:themeColor="text1"/>
        </w:rPr>
      </w:pPr>
      <w:r w:rsidRPr="00582E82">
        <w:rPr>
          <w:color w:val="000000" w:themeColor="text1"/>
        </w:rPr>
        <w:t>Dr Thomas Slater</w:t>
      </w:r>
    </w:p>
    <w:p w14:paraId="063CE46C" w14:textId="77777777" w:rsidR="00B40131" w:rsidRPr="00582E82" w:rsidRDefault="00C66ED2" w:rsidP="00291EAE">
      <w:pPr>
        <w:spacing w:after="0" w:line="360" w:lineRule="auto"/>
        <w:ind w:left="2506" w:right="2596" w:firstLine="720"/>
        <w:jc w:val="center"/>
        <w:rPr>
          <w:color w:val="000000" w:themeColor="text1"/>
        </w:rPr>
      </w:pPr>
      <w:r w:rsidRPr="00582E82">
        <w:rPr>
          <w:color w:val="000000" w:themeColor="text1"/>
        </w:rPr>
        <w:t xml:space="preserve">School of Social Science </w:t>
      </w:r>
    </w:p>
    <w:p w14:paraId="1B2C1057" w14:textId="345DD567" w:rsidR="00C66ED2" w:rsidRPr="00582E82" w:rsidRDefault="00B40131" w:rsidP="00291EAE">
      <w:pPr>
        <w:spacing w:after="0" w:line="360" w:lineRule="auto"/>
        <w:ind w:left="2506" w:right="2596" w:firstLine="720"/>
        <w:jc w:val="center"/>
        <w:rPr>
          <w:color w:val="000000" w:themeColor="text1"/>
        </w:rPr>
      </w:pPr>
      <w:r w:rsidRPr="00582E82">
        <w:rPr>
          <w:color w:val="000000" w:themeColor="text1"/>
        </w:rPr>
        <w:t xml:space="preserve">  </w:t>
      </w:r>
      <w:r w:rsidR="00C66ED2" w:rsidRPr="00582E82">
        <w:rPr>
          <w:color w:val="000000" w:themeColor="text1"/>
        </w:rPr>
        <w:t xml:space="preserve">Cardiff University </w:t>
      </w:r>
    </w:p>
    <w:p w14:paraId="047B9E2B" w14:textId="77777777" w:rsidR="00C66ED2" w:rsidRPr="00582E82" w:rsidRDefault="00C66ED2" w:rsidP="00291EAE">
      <w:pPr>
        <w:spacing w:after="2" w:line="360" w:lineRule="auto"/>
        <w:ind w:left="0" w:right="2521" w:firstLine="0"/>
        <w:jc w:val="center"/>
        <w:rPr>
          <w:color w:val="000000" w:themeColor="text1"/>
        </w:rPr>
      </w:pPr>
    </w:p>
    <w:p w14:paraId="156F92D1" w14:textId="77777777" w:rsidR="00C66ED2" w:rsidRPr="00582E82" w:rsidRDefault="00C66ED2" w:rsidP="00291EAE">
      <w:pPr>
        <w:spacing w:after="2" w:line="360" w:lineRule="auto"/>
        <w:ind w:left="3672" w:right="2521" w:hanging="446"/>
        <w:jc w:val="center"/>
        <w:rPr>
          <w:color w:val="000000" w:themeColor="text1"/>
        </w:rPr>
      </w:pPr>
      <w:r w:rsidRPr="00582E82">
        <w:rPr>
          <w:color w:val="000000" w:themeColor="text1"/>
        </w:rPr>
        <w:t>Dr Rachel Swann</w:t>
      </w:r>
    </w:p>
    <w:p w14:paraId="7460226E" w14:textId="07E204C7" w:rsidR="00C66ED2" w:rsidRPr="00582E82" w:rsidRDefault="00C66ED2" w:rsidP="00291EAE">
      <w:pPr>
        <w:spacing w:after="0" w:line="360" w:lineRule="auto"/>
        <w:ind w:left="3672" w:right="2596" w:hanging="374"/>
        <w:jc w:val="center"/>
        <w:rPr>
          <w:color w:val="000000" w:themeColor="text1"/>
        </w:rPr>
      </w:pPr>
      <w:r w:rsidRPr="00582E82">
        <w:rPr>
          <w:color w:val="000000" w:themeColor="text1"/>
        </w:rPr>
        <w:t>School of Social Science</w:t>
      </w:r>
      <w:r w:rsidR="00D10F51" w:rsidRPr="00582E82">
        <w:rPr>
          <w:color w:val="000000" w:themeColor="text1"/>
        </w:rPr>
        <w:t xml:space="preserve"> </w:t>
      </w:r>
      <w:r w:rsidRPr="00582E82">
        <w:rPr>
          <w:color w:val="000000" w:themeColor="text1"/>
        </w:rPr>
        <w:t xml:space="preserve">Cardiff University </w:t>
      </w:r>
    </w:p>
    <w:p w14:paraId="2715D33E" w14:textId="77777777" w:rsidR="00C66ED2" w:rsidRPr="00582E82" w:rsidRDefault="00C66ED2" w:rsidP="00291EAE">
      <w:pPr>
        <w:spacing w:after="2" w:line="360" w:lineRule="auto"/>
        <w:ind w:left="3672" w:right="2521" w:hanging="446"/>
        <w:jc w:val="center"/>
        <w:rPr>
          <w:color w:val="000000" w:themeColor="text1"/>
        </w:rPr>
      </w:pPr>
    </w:p>
    <w:p w14:paraId="24E90284" w14:textId="15FA8A33" w:rsidR="00C66ED2" w:rsidRPr="00582E82" w:rsidRDefault="00C66ED2" w:rsidP="00291EAE">
      <w:pPr>
        <w:spacing w:after="160" w:line="360" w:lineRule="auto"/>
        <w:ind w:left="56" w:right="0" w:firstLine="0"/>
        <w:jc w:val="center"/>
        <w:rPr>
          <w:color w:val="000000" w:themeColor="text1"/>
        </w:rPr>
      </w:pPr>
    </w:p>
    <w:p w14:paraId="1A123DAC" w14:textId="77777777" w:rsidR="00C66ED2" w:rsidRPr="00582E82" w:rsidRDefault="00C66ED2" w:rsidP="00291EAE">
      <w:pPr>
        <w:spacing w:after="2" w:line="360" w:lineRule="auto"/>
        <w:ind w:left="3672" w:right="2521" w:hanging="446"/>
        <w:jc w:val="center"/>
        <w:rPr>
          <w:color w:val="000000" w:themeColor="text1"/>
        </w:rPr>
      </w:pPr>
    </w:p>
    <w:p w14:paraId="48D4C068" w14:textId="2048EA9D" w:rsidR="00DD67C9" w:rsidRPr="00582E82" w:rsidRDefault="00DD67C9" w:rsidP="143F2025">
      <w:pPr>
        <w:spacing w:after="158" w:line="360" w:lineRule="auto"/>
        <w:ind w:left="56" w:right="0" w:firstLine="0"/>
        <w:rPr>
          <w:color w:val="000000" w:themeColor="text1"/>
        </w:rPr>
      </w:pPr>
    </w:p>
    <w:p w14:paraId="1C27FF4C" w14:textId="143AE6B0" w:rsidR="00DD67C9" w:rsidRPr="000A7D65" w:rsidRDefault="18279E31" w:rsidP="000A7D65">
      <w:pPr>
        <w:spacing w:after="158" w:line="360" w:lineRule="auto"/>
        <w:ind w:left="0" w:right="0" w:firstLine="0"/>
        <w:rPr>
          <w:b/>
          <w:bCs/>
          <w:color w:val="000000" w:themeColor="text1"/>
          <w:szCs w:val="24"/>
        </w:rPr>
      </w:pPr>
      <w:r w:rsidRPr="000A7D65">
        <w:rPr>
          <w:b/>
          <w:bCs/>
          <w:color w:val="000000" w:themeColor="text1"/>
          <w:szCs w:val="24"/>
        </w:rPr>
        <w:t>Acknowledgements</w:t>
      </w:r>
    </w:p>
    <w:p w14:paraId="77F74A72" w14:textId="7F95E00F" w:rsidR="00DD67C9" w:rsidRPr="00582E82" w:rsidRDefault="18279E31" w:rsidP="00E9429E">
      <w:pPr>
        <w:rPr>
          <w:color w:val="000000" w:themeColor="text1"/>
          <w:szCs w:val="24"/>
        </w:rPr>
      </w:pPr>
      <w:r w:rsidRPr="00582E82">
        <w:rPr>
          <w:color w:val="000000" w:themeColor="text1"/>
          <w:szCs w:val="24"/>
        </w:rPr>
        <w:t xml:space="preserve">We would like to thank the National Safeguarding Board </w:t>
      </w:r>
      <w:r w:rsidR="75876E41" w:rsidRPr="00582E82">
        <w:rPr>
          <w:color w:val="000000" w:themeColor="text1"/>
          <w:szCs w:val="24"/>
        </w:rPr>
        <w:t>(</w:t>
      </w:r>
      <w:r w:rsidRPr="00582E82">
        <w:rPr>
          <w:color w:val="000000" w:themeColor="text1"/>
          <w:szCs w:val="24"/>
        </w:rPr>
        <w:t>Wales</w:t>
      </w:r>
      <w:r w:rsidR="2F18CFF5" w:rsidRPr="00582E82">
        <w:rPr>
          <w:color w:val="000000" w:themeColor="text1"/>
          <w:szCs w:val="24"/>
        </w:rPr>
        <w:t>)</w:t>
      </w:r>
      <w:r w:rsidRPr="00582E82">
        <w:rPr>
          <w:color w:val="000000" w:themeColor="text1"/>
          <w:szCs w:val="24"/>
        </w:rPr>
        <w:t xml:space="preserve"> for facilitating our</w:t>
      </w:r>
      <w:r w:rsidR="1AACE283" w:rsidRPr="00582E82">
        <w:rPr>
          <w:color w:val="000000" w:themeColor="text1"/>
          <w:szCs w:val="24"/>
        </w:rPr>
        <w:t xml:space="preserve"> access to the</w:t>
      </w:r>
      <w:r w:rsidRPr="00582E82">
        <w:rPr>
          <w:color w:val="000000" w:themeColor="text1"/>
          <w:szCs w:val="24"/>
        </w:rPr>
        <w:t xml:space="preserve"> Adult Practice Reviews (APRs)</w:t>
      </w:r>
      <w:r w:rsidR="5AE47C75" w:rsidRPr="00582E82">
        <w:rPr>
          <w:color w:val="000000" w:themeColor="text1"/>
          <w:szCs w:val="24"/>
        </w:rPr>
        <w:t xml:space="preserve"> </w:t>
      </w:r>
      <w:r w:rsidR="462273E1" w:rsidRPr="00582E82">
        <w:rPr>
          <w:color w:val="000000" w:themeColor="text1"/>
          <w:szCs w:val="24"/>
        </w:rPr>
        <w:t>and to the focus group participants.</w:t>
      </w:r>
      <w:r w:rsidRPr="00582E82">
        <w:rPr>
          <w:color w:val="000000" w:themeColor="text1"/>
          <w:szCs w:val="24"/>
        </w:rPr>
        <w:t xml:space="preserve"> </w:t>
      </w:r>
    </w:p>
    <w:p w14:paraId="415A8112" w14:textId="77777777" w:rsidR="000A7D65" w:rsidRDefault="000A7D65" w:rsidP="37A28AB1">
      <w:pPr>
        <w:pStyle w:val="Heading1"/>
        <w:spacing w:line="360" w:lineRule="auto"/>
        <w:ind w:left="-5"/>
        <w:jc w:val="both"/>
        <w:rPr>
          <w:color w:val="000000" w:themeColor="text1"/>
          <w:sz w:val="24"/>
          <w:szCs w:val="24"/>
        </w:rPr>
      </w:pPr>
    </w:p>
    <w:p w14:paraId="20C08339" w14:textId="32B0BD4A" w:rsidR="00DD67C9" w:rsidRPr="00582E82" w:rsidRDefault="18279E31" w:rsidP="37A28AB1">
      <w:pPr>
        <w:pStyle w:val="Heading1"/>
        <w:spacing w:line="360" w:lineRule="auto"/>
        <w:ind w:left="-5"/>
        <w:jc w:val="both"/>
        <w:rPr>
          <w:color w:val="000000" w:themeColor="text1"/>
          <w:sz w:val="24"/>
          <w:szCs w:val="24"/>
        </w:rPr>
      </w:pPr>
      <w:r w:rsidRPr="00582E82">
        <w:rPr>
          <w:color w:val="000000" w:themeColor="text1"/>
          <w:sz w:val="24"/>
          <w:szCs w:val="24"/>
        </w:rPr>
        <w:t>Abbreviations</w:t>
      </w:r>
    </w:p>
    <w:p w14:paraId="44BED7DE" w14:textId="0CB644B7" w:rsidR="00DD67C9" w:rsidRPr="00582E82" w:rsidRDefault="10FF00E2" w:rsidP="67333A0E">
      <w:pPr>
        <w:spacing w:line="360" w:lineRule="auto"/>
        <w:rPr>
          <w:color w:val="333333"/>
        </w:rPr>
      </w:pPr>
      <w:r w:rsidRPr="00582E82">
        <w:rPr>
          <w:color w:val="333333"/>
        </w:rPr>
        <w:t>AAR</w:t>
      </w:r>
      <w:r w:rsidR="468B36FE" w:rsidRPr="00582E82">
        <w:rPr>
          <w:color w:val="333333"/>
        </w:rPr>
        <w:t>-</w:t>
      </w:r>
      <w:r w:rsidR="502FEECF" w:rsidRPr="00582E82">
        <w:rPr>
          <w:color w:val="333333"/>
        </w:rPr>
        <w:t xml:space="preserve"> Adults</w:t>
      </w:r>
      <w:r w:rsidR="5AAE7E46" w:rsidRPr="00582E82">
        <w:rPr>
          <w:color w:val="333333"/>
        </w:rPr>
        <w:t xml:space="preserve"> at Risk</w:t>
      </w:r>
    </w:p>
    <w:p w14:paraId="5616AAEB" w14:textId="7C0A4145" w:rsidR="00DD67C9" w:rsidRPr="00582E82" w:rsidRDefault="10FF00E2" w:rsidP="67333A0E">
      <w:pPr>
        <w:spacing w:line="360" w:lineRule="auto"/>
        <w:rPr>
          <w:color w:val="333333"/>
        </w:rPr>
      </w:pPr>
      <w:r w:rsidRPr="00582E82">
        <w:rPr>
          <w:color w:val="333333"/>
        </w:rPr>
        <w:t>APR</w:t>
      </w:r>
      <w:r w:rsidR="05428A74" w:rsidRPr="00582E82">
        <w:rPr>
          <w:color w:val="333333"/>
        </w:rPr>
        <w:t xml:space="preserve"> </w:t>
      </w:r>
      <w:r w:rsidRPr="00582E82">
        <w:rPr>
          <w:color w:val="333333"/>
        </w:rPr>
        <w:t>- Adult Practice Review</w:t>
      </w:r>
    </w:p>
    <w:p w14:paraId="56C515C3" w14:textId="1C7921EA" w:rsidR="00DD67C9" w:rsidRPr="00582E82" w:rsidRDefault="10FF00E2" w:rsidP="67333A0E">
      <w:pPr>
        <w:spacing w:line="360" w:lineRule="auto"/>
        <w:rPr>
          <w:color w:val="333333"/>
        </w:rPr>
      </w:pPr>
      <w:r w:rsidRPr="00582E82">
        <w:rPr>
          <w:color w:val="333333"/>
        </w:rPr>
        <w:t>CPR</w:t>
      </w:r>
      <w:r w:rsidR="532B5B05" w:rsidRPr="00582E82">
        <w:rPr>
          <w:color w:val="333333"/>
        </w:rPr>
        <w:t xml:space="preserve"> </w:t>
      </w:r>
      <w:r w:rsidRPr="00582E82">
        <w:rPr>
          <w:color w:val="333333"/>
        </w:rPr>
        <w:t>- Child Practice Review</w:t>
      </w:r>
    </w:p>
    <w:p w14:paraId="192E7AB0" w14:textId="32661758" w:rsidR="00DD67C9" w:rsidRPr="00582E82" w:rsidRDefault="10FF00E2" w:rsidP="67333A0E">
      <w:pPr>
        <w:spacing w:line="360" w:lineRule="auto"/>
        <w:rPr>
          <w:color w:val="000000" w:themeColor="text1"/>
        </w:rPr>
      </w:pPr>
      <w:r w:rsidRPr="00582E82">
        <w:rPr>
          <w:color w:val="333333"/>
        </w:rPr>
        <w:t>DHR</w:t>
      </w:r>
      <w:r w:rsidR="30D6071D" w:rsidRPr="00582E82">
        <w:rPr>
          <w:color w:val="333333"/>
        </w:rPr>
        <w:t xml:space="preserve"> </w:t>
      </w:r>
      <w:r w:rsidRPr="00582E82">
        <w:rPr>
          <w:color w:val="333333"/>
        </w:rPr>
        <w:t>- Domestic Homicide Review</w:t>
      </w:r>
    </w:p>
    <w:p w14:paraId="0D99FE99" w14:textId="2B70428F" w:rsidR="00DD67C9" w:rsidRPr="00582E82" w:rsidRDefault="10FF00E2" w:rsidP="67333A0E">
      <w:pPr>
        <w:spacing w:line="360" w:lineRule="auto"/>
        <w:rPr>
          <w:color w:val="333333"/>
        </w:rPr>
      </w:pPr>
      <w:r w:rsidRPr="00582E82">
        <w:rPr>
          <w:color w:val="333333"/>
        </w:rPr>
        <w:t>DoLS</w:t>
      </w:r>
      <w:r w:rsidR="7E850CDC" w:rsidRPr="00582E82">
        <w:rPr>
          <w:color w:val="333333"/>
        </w:rPr>
        <w:t xml:space="preserve"> </w:t>
      </w:r>
      <w:r w:rsidRPr="00582E82">
        <w:rPr>
          <w:color w:val="333333"/>
        </w:rPr>
        <w:t>-</w:t>
      </w:r>
      <w:r w:rsidR="6D313E29" w:rsidRPr="00582E82">
        <w:rPr>
          <w:color w:val="333333"/>
        </w:rPr>
        <w:t xml:space="preserve"> </w:t>
      </w:r>
      <w:r w:rsidRPr="00582E82">
        <w:rPr>
          <w:color w:val="333333"/>
        </w:rPr>
        <w:t xml:space="preserve">Deprivation of </w:t>
      </w:r>
      <w:r w:rsidR="6C369E0A" w:rsidRPr="00582E82">
        <w:rPr>
          <w:color w:val="333333"/>
        </w:rPr>
        <w:t>L</w:t>
      </w:r>
      <w:r w:rsidRPr="00582E82">
        <w:rPr>
          <w:color w:val="333333"/>
        </w:rPr>
        <w:t xml:space="preserve">iberty </w:t>
      </w:r>
      <w:r w:rsidR="433D6218" w:rsidRPr="00582E82">
        <w:rPr>
          <w:color w:val="333333"/>
        </w:rPr>
        <w:t>S</w:t>
      </w:r>
      <w:r w:rsidRPr="00582E82">
        <w:rPr>
          <w:color w:val="333333"/>
        </w:rPr>
        <w:t>afeguards</w:t>
      </w:r>
    </w:p>
    <w:p w14:paraId="31FFA80D" w14:textId="6C1712BC" w:rsidR="00DD67C9" w:rsidRPr="00582E82" w:rsidRDefault="10FF00E2" w:rsidP="67333A0E">
      <w:pPr>
        <w:spacing w:line="360" w:lineRule="auto"/>
        <w:rPr>
          <w:color w:val="333333"/>
        </w:rPr>
      </w:pPr>
      <w:r w:rsidRPr="00582E82">
        <w:rPr>
          <w:color w:val="333333"/>
        </w:rPr>
        <w:t>GDPR</w:t>
      </w:r>
      <w:r w:rsidR="323F5C5B" w:rsidRPr="00582E82">
        <w:rPr>
          <w:color w:val="333333"/>
        </w:rPr>
        <w:t xml:space="preserve"> </w:t>
      </w:r>
      <w:r w:rsidR="79600661" w:rsidRPr="00582E82">
        <w:rPr>
          <w:color w:val="333333"/>
        </w:rPr>
        <w:t>-</w:t>
      </w:r>
      <w:r w:rsidR="5E28CAA4" w:rsidRPr="00582E82">
        <w:rPr>
          <w:color w:val="333333"/>
        </w:rPr>
        <w:t xml:space="preserve"> </w:t>
      </w:r>
      <w:r w:rsidR="79600661" w:rsidRPr="00582E82">
        <w:rPr>
          <w:color w:val="333333"/>
        </w:rPr>
        <w:t>General Data Protection Regulation</w:t>
      </w:r>
    </w:p>
    <w:p w14:paraId="27A0DE11" w14:textId="2409160E" w:rsidR="00DD67C9" w:rsidRPr="00582E82" w:rsidRDefault="10FF00E2" w:rsidP="67333A0E">
      <w:pPr>
        <w:spacing w:line="360" w:lineRule="auto"/>
        <w:rPr>
          <w:color w:val="333333"/>
        </w:rPr>
      </w:pPr>
      <w:r w:rsidRPr="00582E82">
        <w:rPr>
          <w:color w:val="333333"/>
        </w:rPr>
        <w:t>HIW</w:t>
      </w:r>
      <w:r w:rsidR="118B099E" w:rsidRPr="00582E82">
        <w:rPr>
          <w:color w:val="333333"/>
        </w:rPr>
        <w:t xml:space="preserve"> – Health Inspectorate Wales</w:t>
      </w:r>
    </w:p>
    <w:p w14:paraId="2C6C6E69" w14:textId="7F448362" w:rsidR="00DD67C9" w:rsidRPr="00582E82" w:rsidRDefault="10FF00E2" w:rsidP="00423058">
      <w:pPr>
        <w:spacing w:line="360" w:lineRule="auto"/>
        <w:ind w:left="0" w:firstLine="0"/>
        <w:rPr>
          <w:color w:val="333333"/>
        </w:rPr>
      </w:pPr>
      <w:r w:rsidRPr="00582E82">
        <w:rPr>
          <w:color w:val="333333"/>
        </w:rPr>
        <w:t>MHHR</w:t>
      </w:r>
      <w:r w:rsidR="3E67DF53" w:rsidRPr="00582E82">
        <w:rPr>
          <w:color w:val="333333"/>
        </w:rPr>
        <w:t xml:space="preserve"> </w:t>
      </w:r>
      <w:r w:rsidRPr="00582E82">
        <w:rPr>
          <w:color w:val="333333"/>
        </w:rPr>
        <w:t xml:space="preserve">- Mental </w:t>
      </w:r>
      <w:r w:rsidR="04A7CD22" w:rsidRPr="00582E82">
        <w:rPr>
          <w:color w:val="333333"/>
        </w:rPr>
        <w:t>H</w:t>
      </w:r>
      <w:r w:rsidRPr="00582E82">
        <w:rPr>
          <w:color w:val="333333"/>
        </w:rPr>
        <w:t>ealth Homicide Review</w:t>
      </w:r>
    </w:p>
    <w:p w14:paraId="462DB641" w14:textId="56832AEC" w:rsidR="00DD67C9" w:rsidRPr="00582E82" w:rsidRDefault="10FF00E2" w:rsidP="67333A0E">
      <w:pPr>
        <w:spacing w:line="360" w:lineRule="auto"/>
        <w:rPr>
          <w:color w:val="333333"/>
        </w:rPr>
      </w:pPr>
      <w:r w:rsidRPr="00582E82">
        <w:rPr>
          <w:color w:val="333333"/>
        </w:rPr>
        <w:t>NISB</w:t>
      </w:r>
      <w:r w:rsidR="3131AE7F" w:rsidRPr="00582E82">
        <w:rPr>
          <w:color w:val="333333"/>
        </w:rPr>
        <w:t xml:space="preserve"> </w:t>
      </w:r>
      <w:r w:rsidR="7E92F8E2" w:rsidRPr="00582E82">
        <w:rPr>
          <w:color w:val="333333"/>
        </w:rPr>
        <w:t>- National Independent Safeguarding Board</w:t>
      </w:r>
    </w:p>
    <w:p w14:paraId="10164F04" w14:textId="63FAFBF1" w:rsidR="00DD67C9" w:rsidRPr="00582E82" w:rsidRDefault="10FF00E2" w:rsidP="67333A0E">
      <w:pPr>
        <w:spacing w:line="360" w:lineRule="auto"/>
        <w:rPr>
          <w:color w:val="333333"/>
        </w:rPr>
      </w:pPr>
      <w:r w:rsidRPr="00582E82">
        <w:rPr>
          <w:color w:val="333333"/>
        </w:rPr>
        <w:t>POVA</w:t>
      </w:r>
      <w:r w:rsidR="4DA69640" w:rsidRPr="00582E82">
        <w:rPr>
          <w:color w:val="333333"/>
        </w:rPr>
        <w:t xml:space="preserve"> – Protection of Vulnerable Adults </w:t>
      </w:r>
    </w:p>
    <w:p w14:paraId="01905348" w14:textId="75D64698" w:rsidR="00DD67C9" w:rsidRPr="00582E82" w:rsidRDefault="10FF00E2" w:rsidP="37A28AB1">
      <w:pPr>
        <w:spacing w:line="360" w:lineRule="auto"/>
      </w:pPr>
      <w:r w:rsidRPr="00582E82">
        <w:rPr>
          <w:color w:val="333333"/>
        </w:rPr>
        <w:t>RSB</w:t>
      </w:r>
      <w:r w:rsidR="70DD7C36" w:rsidRPr="00582E82">
        <w:rPr>
          <w:color w:val="333333"/>
        </w:rPr>
        <w:t xml:space="preserve"> – Regional Safeguarding Board</w:t>
      </w:r>
    </w:p>
    <w:p w14:paraId="0710F5C9" w14:textId="5B8BF725" w:rsidR="011C4E25" w:rsidRPr="00582E82" w:rsidRDefault="011C4E25" w:rsidP="0809D44F">
      <w:pPr>
        <w:spacing w:line="360" w:lineRule="auto"/>
        <w:rPr>
          <w:color w:val="000000" w:themeColor="text1"/>
          <w:szCs w:val="24"/>
        </w:rPr>
      </w:pPr>
      <w:r w:rsidRPr="00582E82">
        <w:rPr>
          <w:color w:val="333333"/>
        </w:rPr>
        <w:t>SAB – Safeguarding Adult Boards</w:t>
      </w:r>
    </w:p>
    <w:p w14:paraId="53D150C5" w14:textId="3D400156" w:rsidR="00DD67C9" w:rsidRPr="00582E82" w:rsidRDefault="10FF00E2" w:rsidP="67333A0E">
      <w:pPr>
        <w:spacing w:line="360" w:lineRule="auto"/>
        <w:rPr>
          <w:color w:val="333333"/>
        </w:rPr>
      </w:pPr>
      <w:r w:rsidRPr="00582E82">
        <w:rPr>
          <w:color w:val="333333"/>
        </w:rPr>
        <w:t>SCIE</w:t>
      </w:r>
      <w:r w:rsidR="417CB416" w:rsidRPr="00582E82">
        <w:rPr>
          <w:color w:val="333333"/>
        </w:rPr>
        <w:t xml:space="preserve"> – Social Care Institute for Excellence</w:t>
      </w:r>
    </w:p>
    <w:p w14:paraId="783832FD" w14:textId="5E930CFB" w:rsidR="00DD67C9" w:rsidRPr="00582E82" w:rsidRDefault="00DD67C9" w:rsidP="37A28AB1">
      <w:pPr>
        <w:rPr>
          <w:color w:val="000000" w:themeColor="text1"/>
          <w:szCs w:val="24"/>
        </w:rPr>
      </w:pPr>
    </w:p>
    <w:p w14:paraId="0F5FA701" w14:textId="77777777" w:rsidR="000A7D65" w:rsidRDefault="000A7D65">
      <w:pPr>
        <w:spacing w:after="160" w:line="259" w:lineRule="auto"/>
        <w:ind w:left="0" w:right="0" w:firstLine="0"/>
        <w:jc w:val="left"/>
        <w:rPr>
          <w:b/>
          <w:color w:val="000000" w:themeColor="text1"/>
          <w:szCs w:val="24"/>
        </w:rPr>
      </w:pPr>
      <w:r>
        <w:rPr>
          <w:color w:val="000000" w:themeColor="text1"/>
          <w:szCs w:val="24"/>
        </w:rPr>
        <w:br w:type="page"/>
      </w:r>
    </w:p>
    <w:p w14:paraId="3A28F38D" w14:textId="78206F6D" w:rsidR="00DD67C9" w:rsidRPr="00582E82" w:rsidRDefault="00C66ED2" w:rsidP="00FF26DC">
      <w:pPr>
        <w:pStyle w:val="Heading1"/>
        <w:spacing w:line="360" w:lineRule="auto"/>
        <w:ind w:left="-5"/>
        <w:jc w:val="both"/>
        <w:rPr>
          <w:color w:val="000000" w:themeColor="text1"/>
          <w:sz w:val="24"/>
          <w:szCs w:val="24"/>
        </w:rPr>
      </w:pPr>
      <w:r w:rsidRPr="00582E82">
        <w:rPr>
          <w:color w:val="000000" w:themeColor="text1"/>
          <w:sz w:val="24"/>
          <w:szCs w:val="24"/>
        </w:rPr>
        <w:lastRenderedPageBreak/>
        <w:t xml:space="preserve">Background </w:t>
      </w:r>
    </w:p>
    <w:p w14:paraId="6EAA7252" w14:textId="5A2C18EE" w:rsidR="001F62D4" w:rsidRPr="00582E82" w:rsidRDefault="008F220C" w:rsidP="67333A0E">
      <w:pPr>
        <w:shd w:val="clear" w:color="auto" w:fill="FFFFFF" w:themeFill="background1"/>
        <w:spacing w:before="100" w:beforeAutospacing="1" w:after="100" w:afterAutospacing="1" w:line="360" w:lineRule="auto"/>
        <w:ind w:right="0"/>
        <w:rPr>
          <w:rFonts w:eastAsia="Times New Roman"/>
          <w:color w:val="000000" w:themeColor="text1"/>
        </w:rPr>
      </w:pPr>
      <w:r w:rsidRPr="00582E82">
        <w:rPr>
          <w:color w:val="000000" w:themeColor="text1"/>
        </w:rPr>
        <w:t>This research project was commissioned by the National Independent Safeguarding Board</w:t>
      </w:r>
      <w:r w:rsidR="314EEA06" w:rsidRPr="00582E82">
        <w:rPr>
          <w:color w:val="000000" w:themeColor="text1"/>
        </w:rPr>
        <w:t xml:space="preserve"> (NISB)</w:t>
      </w:r>
      <w:r w:rsidRPr="00582E82">
        <w:rPr>
          <w:color w:val="000000" w:themeColor="text1"/>
        </w:rPr>
        <w:t xml:space="preserve"> (via Welsh Government) to push forward the intellectual agenda and learning that can be achieved from a systematic analysis of </w:t>
      </w:r>
      <w:r w:rsidR="004559D5" w:rsidRPr="00582E82">
        <w:rPr>
          <w:color w:val="000000" w:themeColor="text1"/>
        </w:rPr>
        <w:t xml:space="preserve">Adult </w:t>
      </w:r>
      <w:r w:rsidRPr="00582E82">
        <w:rPr>
          <w:color w:val="000000" w:themeColor="text1"/>
        </w:rPr>
        <w:t>Practice Reviews (</w:t>
      </w:r>
      <w:r w:rsidR="004559D5" w:rsidRPr="00582E82">
        <w:rPr>
          <w:color w:val="000000" w:themeColor="text1"/>
        </w:rPr>
        <w:t>A</w:t>
      </w:r>
      <w:r w:rsidRPr="00582E82">
        <w:rPr>
          <w:color w:val="000000" w:themeColor="text1"/>
        </w:rPr>
        <w:t>PRs). Furthermore, this research provides an opportunity to maximise the value from such reviews</w:t>
      </w:r>
      <w:r w:rsidR="001F44F3" w:rsidRPr="00582E82">
        <w:rPr>
          <w:color w:val="000000" w:themeColor="text1"/>
        </w:rPr>
        <w:t>; these</w:t>
      </w:r>
      <w:r w:rsidRPr="00582E82">
        <w:rPr>
          <w:color w:val="000000" w:themeColor="text1"/>
        </w:rPr>
        <w:t xml:space="preserve"> are costly investments</w:t>
      </w:r>
      <w:r w:rsidR="001F44F3" w:rsidRPr="00582E82">
        <w:rPr>
          <w:color w:val="000000" w:themeColor="text1"/>
        </w:rPr>
        <w:t xml:space="preserve"> and</w:t>
      </w:r>
      <w:r w:rsidR="005D6CD5" w:rsidRPr="00582E82">
        <w:rPr>
          <w:color w:val="000000" w:themeColor="text1"/>
        </w:rPr>
        <w:t xml:space="preserve"> </w:t>
      </w:r>
      <w:r w:rsidRPr="00582E82">
        <w:rPr>
          <w:color w:val="000000" w:themeColor="text1"/>
        </w:rPr>
        <w:t>are potentially under</w:t>
      </w:r>
      <w:r w:rsidR="14D46548" w:rsidRPr="00582E82">
        <w:rPr>
          <w:color w:val="000000" w:themeColor="text1"/>
        </w:rPr>
        <w:t>-</w:t>
      </w:r>
      <w:r w:rsidRPr="00582E82">
        <w:rPr>
          <w:color w:val="000000" w:themeColor="text1"/>
        </w:rPr>
        <w:t>utilised as learning resources. The</w:t>
      </w:r>
      <w:r w:rsidR="00D75BCE" w:rsidRPr="00582E82">
        <w:rPr>
          <w:color w:val="000000" w:themeColor="text1"/>
        </w:rPr>
        <w:t xml:space="preserve"> current study builds upon </w:t>
      </w:r>
      <w:r w:rsidR="001F44F3" w:rsidRPr="00582E82">
        <w:rPr>
          <w:color w:val="000000" w:themeColor="text1"/>
        </w:rPr>
        <w:t xml:space="preserve">an </w:t>
      </w:r>
      <w:r w:rsidRPr="00582E82">
        <w:rPr>
          <w:color w:val="000000" w:themeColor="text1"/>
        </w:rPr>
        <w:t xml:space="preserve">earlier study </w:t>
      </w:r>
      <w:r w:rsidR="00D75BCE" w:rsidRPr="00582E82">
        <w:rPr>
          <w:color w:val="000000" w:themeColor="text1"/>
        </w:rPr>
        <w:t xml:space="preserve">of </w:t>
      </w:r>
      <w:r w:rsidR="006A0651" w:rsidRPr="00582E82">
        <w:rPr>
          <w:color w:val="000000" w:themeColor="text1"/>
        </w:rPr>
        <w:t>a</w:t>
      </w:r>
      <w:r w:rsidR="00D75BCE" w:rsidRPr="00582E82">
        <w:rPr>
          <w:color w:val="000000" w:themeColor="text1"/>
        </w:rPr>
        <w:t xml:space="preserve">dult death reviews, </w:t>
      </w:r>
      <w:r w:rsidRPr="00582E82">
        <w:rPr>
          <w:color w:val="000000" w:themeColor="text1"/>
        </w:rPr>
        <w:t>funded by the National Independent Safeguarding Board</w:t>
      </w:r>
      <w:r w:rsidR="009924E0" w:rsidRPr="00582E82">
        <w:rPr>
          <w:color w:val="000000" w:themeColor="text1"/>
        </w:rPr>
        <w:t xml:space="preserve"> </w:t>
      </w:r>
      <w:r w:rsidRPr="00582E82">
        <w:rPr>
          <w:color w:val="000000" w:themeColor="text1"/>
        </w:rPr>
        <w:t xml:space="preserve">(see Robinson, Rees and Dehaghani, </w:t>
      </w:r>
      <w:r w:rsidRPr="00582E82">
        <w:rPr>
          <w:rFonts w:eastAsia="Times New Roman"/>
          <w:color w:val="000000" w:themeColor="text1"/>
        </w:rPr>
        <w:t>2018)</w:t>
      </w:r>
      <w:r w:rsidR="004559D5" w:rsidRPr="00582E82">
        <w:rPr>
          <w:rFonts w:eastAsia="Times New Roman"/>
          <w:color w:val="000000" w:themeColor="text1"/>
        </w:rPr>
        <w:t xml:space="preserve"> and of </w:t>
      </w:r>
      <w:r w:rsidR="00354726" w:rsidRPr="00582E82">
        <w:rPr>
          <w:rFonts w:eastAsia="Times New Roman"/>
          <w:color w:val="000000" w:themeColor="text1"/>
        </w:rPr>
        <w:t>C</w:t>
      </w:r>
      <w:r w:rsidR="004559D5" w:rsidRPr="00582E82">
        <w:rPr>
          <w:rFonts w:eastAsia="Times New Roman"/>
          <w:color w:val="000000" w:themeColor="text1"/>
        </w:rPr>
        <w:t xml:space="preserve">hild </w:t>
      </w:r>
      <w:r w:rsidR="00354726" w:rsidRPr="00582E82">
        <w:rPr>
          <w:rFonts w:eastAsia="Times New Roman"/>
          <w:color w:val="000000" w:themeColor="text1"/>
        </w:rPr>
        <w:t>P</w:t>
      </w:r>
      <w:r w:rsidR="004559D5" w:rsidRPr="00582E82">
        <w:rPr>
          <w:rFonts w:eastAsia="Times New Roman"/>
          <w:color w:val="000000" w:themeColor="text1"/>
        </w:rPr>
        <w:t>ractice Reviews</w:t>
      </w:r>
      <w:r w:rsidR="37DB4A6E" w:rsidRPr="00582E82">
        <w:rPr>
          <w:rFonts w:eastAsia="Times New Roman"/>
          <w:color w:val="000000" w:themeColor="text1"/>
        </w:rPr>
        <w:t xml:space="preserve"> (CPRs)</w:t>
      </w:r>
      <w:r w:rsidR="004559D5" w:rsidRPr="00582E82">
        <w:rPr>
          <w:rFonts w:eastAsia="Times New Roman"/>
          <w:color w:val="000000" w:themeColor="text1"/>
        </w:rPr>
        <w:t xml:space="preserve"> (see Rees et al., 2019; 2021)</w:t>
      </w:r>
      <w:r w:rsidRPr="00582E82">
        <w:rPr>
          <w:rFonts w:eastAsia="Times New Roman"/>
          <w:color w:val="000000" w:themeColor="text1"/>
        </w:rPr>
        <w:t>.</w:t>
      </w:r>
      <w:r w:rsidR="00D75BCE" w:rsidRPr="00582E82">
        <w:rPr>
          <w:color w:val="000000" w:themeColor="text1"/>
        </w:rPr>
        <w:t xml:space="preserve"> </w:t>
      </w:r>
      <w:r w:rsidR="00D75BCE" w:rsidRPr="00582E82">
        <w:rPr>
          <w:rFonts w:eastAsia="Times New Roman"/>
          <w:color w:val="000000" w:themeColor="text1"/>
        </w:rPr>
        <w:t>A range of cross cutting themes w</w:t>
      </w:r>
      <w:r w:rsidR="00354726" w:rsidRPr="00582E82">
        <w:rPr>
          <w:rFonts w:eastAsia="Times New Roman"/>
          <w:color w:val="000000" w:themeColor="text1"/>
        </w:rPr>
        <w:t>as</w:t>
      </w:r>
      <w:r w:rsidR="00D75BCE" w:rsidRPr="00582E82">
        <w:rPr>
          <w:rFonts w:eastAsia="Times New Roman"/>
          <w:color w:val="000000" w:themeColor="text1"/>
        </w:rPr>
        <w:t xml:space="preserve"> identified </w:t>
      </w:r>
      <w:r w:rsidR="006A1E04" w:rsidRPr="00582E82">
        <w:rPr>
          <w:rFonts w:eastAsia="Times New Roman"/>
          <w:color w:val="000000" w:themeColor="text1"/>
        </w:rPr>
        <w:t>i</w:t>
      </w:r>
      <w:r w:rsidR="004559D5" w:rsidRPr="00582E82">
        <w:rPr>
          <w:rFonts w:eastAsia="Times New Roman"/>
          <w:color w:val="000000" w:themeColor="text1"/>
        </w:rPr>
        <w:t xml:space="preserve">n both of the previous </w:t>
      </w:r>
      <w:r w:rsidR="002B7798" w:rsidRPr="00582E82">
        <w:rPr>
          <w:rFonts w:eastAsia="Times New Roman"/>
          <w:color w:val="000000" w:themeColor="text1"/>
        </w:rPr>
        <w:t xml:space="preserve">studies </w:t>
      </w:r>
      <w:r w:rsidR="00D75BCE" w:rsidRPr="00582E82">
        <w:rPr>
          <w:rFonts w:eastAsia="Times New Roman"/>
          <w:color w:val="000000" w:themeColor="text1"/>
        </w:rPr>
        <w:t xml:space="preserve">and these will be considered </w:t>
      </w:r>
      <w:r w:rsidR="00F71234" w:rsidRPr="00582E82">
        <w:rPr>
          <w:rFonts w:eastAsia="Times New Roman"/>
          <w:color w:val="000000" w:themeColor="text1"/>
        </w:rPr>
        <w:t xml:space="preserve">alongside the findings </w:t>
      </w:r>
      <w:r w:rsidR="00D75BCE" w:rsidRPr="00582E82">
        <w:rPr>
          <w:rFonts w:eastAsia="Times New Roman"/>
          <w:color w:val="000000" w:themeColor="text1"/>
        </w:rPr>
        <w:t xml:space="preserve">of this report.  </w:t>
      </w:r>
    </w:p>
    <w:p w14:paraId="22EB6154" w14:textId="77777777" w:rsidR="000A7D65" w:rsidRDefault="000A7D65" w:rsidP="00FF26DC">
      <w:pPr>
        <w:spacing w:line="360" w:lineRule="auto"/>
        <w:outlineLvl w:val="0"/>
        <w:rPr>
          <w:b/>
          <w:bCs/>
          <w:color w:val="000000" w:themeColor="text1"/>
          <w:szCs w:val="24"/>
        </w:rPr>
      </w:pPr>
    </w:p>
    <w:p w14:paraId="1BF0ACCD" w14:textId="63969552" w:rsidR="001F62D4" w:rsidRPr="00582E82" w:rsidRDefault="001F62D4" w:rsidP="00FF26DC">
      <w:pPr>
        <w:spacing w:line="360" w:lineRule="auto"/>
        <w:outlineLvl w:val="0"/>
        <w:rPr>
          <w:color w:val="000000" w:themeColor="text1"/>
          <w:szCs w:val="24"/>
        </w:rPr>
      </w:pPr>
      <w:r w:rsidRPr="00582E82">
        <w:rPr>
          <w:b/>
          <w:bCs/>
          <w:color w:val="000000" w:themeColor="text1"/>
          <w:szCs w:val="24"/>
        </w:rPr>
        <w:t xml:space="preserve">Overview of the project: </w:t>
      </w:r>
    </w:p>
    <w:p w14:paraId="60D18FAB" w14:textId="0E15385A" w:rsidR="001F62D4" w:rsidRPr="00582E82" w:rsidRDefault="001F62D4" w:rsidP="00FF26DC">
      <w:pPr>
        <w:spacing w:line="360" w:lineRule="auto"/>
        <w:rPr>
          <w:color w:val="000000" w:themeColor="text1"/>
        </w:rPr>
      </w:pPr>
      <w:r w:rsidRPr="00582E82">
        <w:rPr>
          <w:color w:val="000000" w:themeColor="text1"/>
        </w:rPr>
        <w:t xml:space="preserve">The </w:t>
      </w:r>
      <w:r w:rsidR="000E2F54" w:rsidRPr="00582E82">
        <w:rPr>
          <w:color w:val="000000" w:themeColor="text1"/>
        </w:rPr>
        <w:t xml:space="preserve">aim of this study is to progress the </w:t>
      </w:r>
      <w:r w:rsidRPr="00582E82">
        <w:rPr>
          <w:color w:val="000000" w:themeColor="text1"/>
        </w:rPr>
        <w:t xml:space="preserve">intellectual agenda and learning relevant to policy and practice </w:t>
      </w:r>
      <w:r w:rsidR="00354726" w:rsidRPr="00582E82">
        <w:rPr>
          <w:color w:val="000000" w:themeColor="text1"/>
        </w:rPr>
        <w:t xml:space="preserve">in adult safeguarding </w:t>
      </w:r>
      <w:r w:rsidRPr="00582E82">
        <w:rPr>
          <w:color w:val="000000" w:themeColor="text1"/>
        </w:rPr>
        <w:t>that can be achieved from a systematic analysis of APRs. Th</w:t>
      </w:r>
      <w:r w:rsidR="00354726" w:rsidRPr="00582E82">
        <w:rPr>
          <w:color w:val="000000" w:themeColor="text1"/>
        </w:rPr>
        <w:t>e current</w:t>
      </w:r>
      <w:r w:rsidRPr="00582E82">
        <w:rPr>
          <w:color w:val="000000" w:themeColor="text1"/>
        </w:rPr>
        <w:t xml:space="preserve"> ‘</w:t>
      </w:r>
      <w:r w:rsidR="00291EAE" w:rsidRPr="00582E82">
        <w:rPr>
          <w:color w:val="000000" w:themeColor="text1"/>
        </w:rPr>
        <w:t>c</w:t>
      </w:r>
      <w:r w:rsidRPr="00582E82">
        <w:rPr>
          <w:color w:val="000000" w:themeColor="text1"/>
        </w:rPr>
        <w:t xml:space="preserve">oding </w:t>
      </w:r>
      <w:r w:rsidR="00291EAE" w:rsidRPr="00582E82">
        <w:rPr>
          <w:color w:val="000000" w:themeColor="text1"/>
        </w:rPr>
        <w:t>t</w:t>
      </w:r>
      <w:r w:rsidRPr="00582E82">
        <w:rPr>
          <w:color w:val="000000" w:themeColor="text1"/>
        </w:rPr>
        <w:t xml:space="preserve">eam’ </w:t>
      </w:r>
      <w:r w:rsidR="00354726" w:rsidRPr="00582E82">
        <w:rPr>
          <w:color w:val="000000" w:themeColor="text1"/>
        </w:rPr>
        <w:t xml:space="preserve">has </w:t>
      </w:r>
      <w:r w:rsidRPr="00582E82">
        <w:rPr>
          <w:color w:val="000000" w:themeColor="text1"/>
        </w:rPr>
        <w:t>allow</w:t>
      </w:r>
      <w:r w:rsidR="00354726" w:rsidRPr="00582E82">
        <w:rPr>
          <w:color w:val="000000" w:themeColor="text1"/>
        </w:rPr>
        <w:t>ed for</w:t>
      </w:r>
      <w:r w:rsidRPr="00582E82">
        <w:rPr>
          <w:color w:val="000000" w:themeColor="text1"/>
        </w:rPr>
        <w:t xml:space="preserve"> continuity and </w:t>
      </w:r>
      <w:r w:rsidR="00354726" w:rsidRPr="00582E82">
        <w:rPr>
          <w:color w:val="000000" w:themeColor="text1"/>
        </w:rPr>
        <w:t xml:space="preserve">for </w:t>
      </w:r>
      <w:r w:rsidRPr="00582E82">
        <w:rPr>
          <w:color w:val="000000" w:themeColor="text1"/>
        </w:rPr>
        <w:t xml:space="preserve">connections to be made, where appropriate with </w:t>
      </w:r>
      <w:r w:rsidR="00354726" w:rsidRPr="00582E82">
        <w:rPr>
          <w:color w:val="000000" w:themeColor="text1"/>
        </w:rPr>
        <w:t xml:space="preserve">the two </w:t>
      </w:r>
      <w:r w:rsidRPr="00582E82">
        <w:rPr>
          <w:color w:val="000000" w:themeColor="text1"/>
        </w:rPr>
        <w:t>previous</w:t>
      </w:r>
      <w:r w:rsidR="00354726" w:rsidRPr="00582E82">
        <w:rPr>
          <w:color w:val="000000" w:themeColor="text1"/>
        </w:rPr>
        <w:t xml:space="preserve"> studies</w:t>
      </w:r>
      <w:r w:rsidRPr="00582E82">
        <w:rPr>
          <w:color w:val="000000" w:themeColor="text1"/>
        </w:rPr>
        <w:t xml:space="preserve">. </w:t>
      </w:r>
    </w:p>
    <w:p w14:paraId="46AFB868" w14:textId="77777777" w:rsidR="000A7D65" w:rsidRDefault="000A7D65" w:rsidP="00FF26DC">
      <w:pPr>
        <w:spacing w:line="360" w:lineRule="auto"/>
        <w:outlineLvl w:val="0"/>
        <w:rPr>
          <w:b/>
          <w:color w:val="000000" w:themeColor="text1"/>
          <w:szCs w:val="24"/>
        </w:rPr>
      </w:pPr>
    </w:p>
    <w:p w14:paraId="1056E79C" w14:textId="3B0194A1" w:rsidR="00385DBB" w:rsidRPr="00582E82" w:rsidRDefault="00385DBB" w:rsidP="00FF26DC">
      <w:pPr>
        <w:spacing w:line="360" w:lineRule="auto"/>
        <w:outlineLvl w:val="0"/>
        <w:rPr>
          <w:b/>
          <w:color w:val="000000" w:themeColor="text1"/>
          <w:szCs w:val="24"/>
        </w:rPr>
      </w:pPr>
      <w:r w:rsidRPr="00582E82">
        <w:rPr>
          <w:b/>
          <w:color w:val="000000" w:themeColor="text1"/>
          <w:szCs w:val="24"/>
        </w:rPr>
        <w:t>The objectives of this review are:</w:t>
      </w:r>
    </w:p>
    <w:p w14:paraId="71000FB4" w14:textId="62B2D5E2"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sidRPr="00582E82">
        <w:rPr>
          <w:rFonts w:ascii="Arial" w:hAnsi="Arial" w:cs="Arial"/>
          <w:color w:val="000000" w:themeColor="text1"/>
        </w:rPr>
        <w:t>To create a reliable and valid baseline of safeguarding learning from within</w:t>
      </w:r>
      <w:r w:rsidR="54137CCB" w:rsidRPr="00582E82">
        <w:rPr>
          <w:rFonts w:ascii="Arial" w:hAnsi="Arial" w:cs="Arial"/>
          <w:color w:val="000000" w:themeColor="text1"/>
        </w:rPr>
        <w:t xml:space="preserve"> a</w:t>
      </w:r>
      <w:r w:rsidRPr="00582E82">
        <w:rPr>
          <w:rFonts w:ascii="Arial" w:hAnsi="Arial" w:cs="Arial"/>
          <w:color w:val="000000" w:themeColor="text1"/>
        </w:rPr>
        <w:t xml:space="preserve"> 32-month timeframe  </w:t>
      </w:r>
    </w:p>
    <w:p w14:paraId="2A6769E6" w14:textId="77777777"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sidRPr="00582E82">
        <w:rPr>
          <w:rFonts w:ascii="Arial" w:hAnsi="Arial" w:cs="Arial"/>
          <w:color w:val="000000" w:themeColor="text1"/>
        </w:rPr>
        <w:t xml:space="preserve">To identify </w:t>
      </w:r>
    </w:p>
    <w:p w14:paraId="5C56599F" w14:textId="77777777" w:rsidR="00385DBB" w:rsidRPr="00582E82" w:rsidRDefault="00385DBB" w:rsidP="00FF26DC">
      <w:pPr>
        <w:pStyle w:val="ListParagraph"/>
        <w:numPr>
          <w:ilvl w:val="0"/>
          <w:numId w:val="17"/>
        </w:numPr>
        <w:spacing w:after="160" w:line="360" w:lineRule="auto"/>
        <w:jc w:val="both"/>
        <w:rPr>
          <w:rFonts w:ascii="Arial" w:hAnsi="Arial" w:cs="Arial"/>
          <w:color w:val="000000" w:themeColor="text1"/>
        </w:rPr>
      </w:pPr>
      <w:r w:rsidRPr="00582E82">
        <w:rPr>
          <w:rFonts w:ascii="Arial" w:hAnsi="Arial" w:cs="Arial"/>
          <w:color w:val="000000" w:themeColor="text1"/>
        </w:rPr>
        <w:t xml:space="preserve">the commonly occurring themes coming out of the reviews with regard to the settings in which the themes arise and </w:t>
      </w:r>
    </w:p>
    <w:p w14:paraId="0FDC3D2A" w14:textId="22CD42AD" w:rsidR="00385DBB" w:rsidRPr="00242377" w:rsidRDefault="00385DBB" w:rsidP="00242377">
      <w:pPr>
        <w:pStyle w:val="ListParagraph"/>
        <w:numPr>
          <w:ilvl w:val="0"/>
          <w:numId w:val="17"/>
        </w:numPr>
        <w:spacing w:after="160" w:line="360" w:lineRule="auto"/>
        <w:jc w:val="both"/>
        <w:rPr>
          <w:rFonts w:ascii="Arial" w:hAnsi="Arial" w:cs="Arial"/>
          <w:color w:val="000000" w:themeColor="text1"/>
        </w:rPr>
      </w:pPr>
      <w:r w:rsidRPr="00582E82">
        <w:rPr>
          <w:rFonts w:ascii="Arial" w:hAnsi="Arial" w:cs="Arial"/>
          <w:color w:val="000000" w:themeColor="text1"/>
        </w:rPr>
        <w:t>information which is relevant to the needs of safeguarding practitioners</w:t>
      </w:r>
    </w:p>
    <w:p w14:paraId="526D6C55" w14:textId="33961A5A" w:rsidR="00385DBB" w:rsidRPr="00242377" w:rsidRDefault="00385DBB" w:rsidP="00242377">
      <w:pPr>
        <w:pStyle w:val="ListParagraph"/>
        <w:numPr>
          <w:ilvl w:val="0"/>
          <w:numId w:val="16"/>
        </w:numPr>
        <w:spacing w:after="160" w:line="360" w:lineRule="auto"/>
        <w:jc w:val="both"/>
        <w:rPr>
          <w:rFonts w:ascii="Arial" w:hAnsi="Arial" w:cs="Arial"/>
          <w:color w:val="000000" w:themeColor="text1"/>
        </w:rPr>
      </w:pPr>
      <w:r w:rsidRPr="00582E82">
        <w:rPr>
          <w:rFonts w:ascii="Arial" w:hAnsi="Arial" w:cs="Arial"/>
          <w:color w:val="000000" w:themeColor="text1"/>
        </w:rPr>
        <w:t>To consider how the themes and information resonate with findings from the two previous phases of review (2018; 2019).</w:t>
      </w:r>
    </w:p>
    <w:p w14:paraId="4AE1CA53" w14:textId="77777777"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sidRPr="00582E82">
        <w:rPr>
          <w:rFonts w:ascii="Arial" w:hAnsi="Arial" w:cs="Arial"/>
          <w:color w:val="000000" w:themeColor="text1"/>
        </w:rPr>
        <w:t>To test-out the themes and information with safeguarding practitioners in focus groups.</w:t>
      </w:r>
    </w:p>
    <w:p w14:paraId="34CF6C07" w14:textId="77777777" w:rsidR="00C7065C" w:rsidRPr="00582E82" w:rsidRDefault="00C7065C" w:rsidP="00FF26DC">
      <w:pPr>
        <w:spacing w:line="360" w:lineRule="auto"/>
        <w:ind w:left="-5" w:right="0"/>
        <w:rPr>
          <w:b/>
          <w:bCs/>
          <w:color w:val="000000" w:themeColor="text1"/>
          <w:szCs w:val="24"/>
        </w:rPr>
      </w:pPr>
      <w:r w:rsidRPr="00582E82">
        <w:rPr>
          <w:b/>
          <w:bCs/>
          <w:color w:val="000000" w:themeColor="text1"/>
          <w:szCs w:val="24"/>
        </w:rPr>
        <w:lastRenderedPageBreak/>
        <w:t>Previous reviews</w:t>
      </w:r>
    </w:p>
    <w:p w14:paraId="1F4322BD" w14:textId="2F3E5078" w:rsidR="00D90231" w:rsidRPr="00582E82" w:rsidRDefault="00D90231" w:rsidP="00FF26DC">
      <w:pPr>
        <w:spacing w:line="360" w:lineRule="auto"/>
        <w:ind w:left="-5" w:right="0"/>
        <w:rPr>
          <w:color w:val="auto"/>
        </w:rPr>
      </w:pPr>
      <w:r w:rsidRPr="00582E82">
        <w:rPr>
          <w:color w:val="auto"/>
        </w:rPr>
        <w:t>Other syntheses of reviews into deaths and serious incidents have shown the importance of increased training for health</w:t>
      </w:r>
      <w:r w:rsidR="21CB87A1" w:rsidRPr="00582E82">
        <w:rPr>
          <w:color w:val="auto"/>
        </w:rPr>
        <w:t xml:space="preserve"> and social care</w:t>
      </w:r>
      <w:r w:rsidRPr="00582E82">
        <w:rPr>
          <w:color w:val="auto"/>
        </w:rPr>
        <w:t xml:space="preserve"> professionals; improved risk assessment and improved responses to those with complex needs; missed opportunities for safeguarding and improved record keeping (</w:t>
      </w:r>
      <w:r w:rsidR="00047DBE" w:rsidRPr="00582E82">
        <w:rPr>
          <w:color w:val="auto"/>
        </w:rPr>
        <w:t xml:space="preserve">Brandon et al. 2020; </w:t>
      </w:r>
      <w:r w:rsidRPr="00582E82">
        <w:rPr>
          <w:rFonts w:eastAsia="Calibri"/>
          <w:color w:val="auto"/>
        </w:rPr>
        <w:t xml:space="preserve">Neville and Sanders-McDonagh, 2014; HIW, 2016; </w:t>
      </w:r>
      <w:r w:rsidR="002A137F" w:rsidRPr="00582E82">
        <w:rPr>
          <w:rFonts w:eastAsia="Calibri"/>
          <w:color w:val="auto"/>
        </w:rPr>
        <w:t xml:space="preserve">Preston-Shoot 2018, </w:t>
      </w:r>
      <w:r w:rsidRPr="00582E82">
        <w:rPr>
          <w:color w:val="auto"/>
        </w:rPr>
        <w:t xml:space="preserve">Sharps-Jeff and Kelly, 2016).  It is hoped that findings from this research will help improve practice </w:t>
      </w:r>
      <w:r w:rsidR="354EB5F6" w:rsidRPr="00582E82">
        <w:rPr>
          <w:color w:val="auto"/>
        </w:rPr>
        <w:t xml:space="preserve">in the field and </w:t>
      </w:r>
      <w:r w:rsidRPr="00582E82">
        <w:rPr>
          <w:color w:val="auto"/>
        </w:rPr>
        <w:t>amongst those charged with undertaking reviews</w:t>
      </w:r>
      <w:r w:rsidR="00291EAE" w:rsidRPr="00582E82">
        <w:rPr>
          <w:color w:val="auto"/>
        </w:rPr>
        <w:t xml:space="preserve"> </w:t>
      </w:r>
      <w:r w:rsidRPr="00582E82">
        <w:rPr>
          <w:color w:val="auto"/>
        </w:rPr>
        <w:t>and inform the governance arrangements going forward for reviews and inspections taking place in Wales.</w:t>
      </w:r>
    </w:p>
    <w:p w14:paraId="5B06644F" w14:textId="77777777" w:rsidR="00D90231" w:rsidRPr="00582E82" w:rsidRDefault="00D90231" w:rsidP="00FF26DC">
      <w:pPr>
        <w:spacing w:after="160" w:line="360" w:lineRule="auto"/>
        <w:rPr>
          <w:color w:val="000000" w:themeColor="text1"/>
          <w:szCs w:val="24"/>
        </w:rPr>
      </w:pPr>
    </w:p>
    <w:p w14:paraId="7D6797AE" w14:textId="77777777" w:rsidR="00DD67C9" w:rsidRPr="00582E82" w:rsidRDefault="00C66ED2" w:rsidP="00FF26DC">
      <w:pPr>
        <w:pStyle w:val="Heading1"/>
        <w:spacing w:line="360" w:lineRule="auto"/>
        <w:ind w:left="-5"/>
        <w:jc w:val="both"/>
        <w:rPr>
          <w:color w:val="000000" w:themeColor="text1"/>
          <w:sz w:val="24"/>
          <w:szCs w:val="24"/>
        </w:rPr>
      </w:pPr>
      <w:r w:rsidRPr="00582E82">
        <w:rPr>
          <w:color w:val="000000" w:themeColor="text1"/>
          <w:sz w:val="24"/>
          <w:szCs w:val="24"/>
        </w:rPr>
        <w:t xml:space="preserve">Methodology </w:t>
      </w:r>
    </w:p>
    <w:p w14:paraId="0A32DDA2" w14:textId="77777777" w:rsidR="00DD67C9" w:rsidRPr="00582E82" w:rsidRDefault="00C66ED2" w:rsidP="00FF26DC">
      <w:pPr>
        <w:spacing w:line="360" w:lineRule="auto"/>
        <w:ind w:left="-5" w:right="0"/>
        <w:rPr>
          <w:color w:val="000000" w:themeColor="text1"/>
          <w:szCs w:val="24"/>
        </w:rPr>
      </w:pPr>
      <w:r w:rsidRPr="00582E82">
        <w:rPr>
          <w:color w:val="000000" w:themeColor="text1"/>
          <w:szCs w:val="24"/>
        </w:rPr>
        <w:t xml:space="preserve">The overall approach to this study is qualitative, involving the thematic coding of reviews complemented by focus group discussions with practitioners from across Wales. </w:t>
      </w:r>
    </w:p>
    <w:p w14:paraId="5C6D4739" w14:textId="77777777" w:rsidR="00DD67C9" w:rsidRPr="00582E82" w:rsidRDefault="00C66ED2" w:rsidP="00FF26DC">
      <w:pPr>
        <w:pStyle w:val="Heading2"/>
        <w:spacing w:after="159" w:line="360" w:lineRule="auto"/>
        <w:ind w:left="-5" w:right="0"/>
        <w:jc w:val="both"/>
        <w:rPr>
          <w:color w:val="000000" w:themeColor="text1"/>
          <w:sz w:val="24"/>
          <w:szCs w:val="24"/>
        </w:rPr>
      </w:pPr>
      <w:r w:rsidRPr="00582E82">
        <w:rPr>
          <w:b w:val="0"/>
          <w:color w:val="000000" w:themeColor="text1"/>
          <w:sz w:val="24"/>
          <w:szCs w:val="24"/>
          <w:u w:val="single" w:color="000000"/>
        </w:rPr>
        <w:t>Sample</w:t>
      </w:r>
      <w:r w:rsidRPr="00582E82">
        <w:rPr>
          <w:b w:val="0"/>
          <w:color w:val="000000" w:themeColor="text1"/>
          <w:sz w:val="24"/>
          <w:szCs w:val="24"/>
        </w:rPr>
        <w:t xml:space="preserve"> </w:t>
      </w:r>
    </w:p>
    <w:p w14:paraId="2B60B479" w14:textId="42B560C0" w:rsidR="00443B74" w:rsidRPr="00582E82" w:rsidRDefault="00C66ED2" w:rsidP="5A4A9E01">
      <w:pPr>
        <w:spacing w:after="11" w:line="360" w:lineRule="auto"/>
        <w:ind w:left="-5" w:right="0"/>
        <w:rPr>
          <w:color w:val="000000" w:themeColor="text1"/>
        </w:rPr>
      </w:pPr>
      <w:r w:rsidRPr="00582E82">
        <w:rPr>
          <w:color w:val="000000" w:themeColor="text1"/>
        </w:rPr>
        <w:t xml:space="preserve">The sample of reviews to be coded was provided by the NISB. A total of </w:t>
      </w:r>
      <w:r w:rsidR="00D34019" w:rsidRPr="00582E82">
        <w:rPr>
          <w:color w:val="000000" w:themeColor="text1"/>
        </w:rPr>
        <w:t>20</w:t>
      </w:r>
      <w:r w:rsidRPr="00582E82">
        <w:rPr>
          <w:color w:val="000000" w:themeColor="text1"/>
        </w:rPr>
        <w:t xml:space="preserve"> </w:t>
      </w:r>
      <w:r w:rsidR="64369FE3" w:rsidRPr="00582E82">
        <w:rPr>
          <w:color w:val="000000" w:themeColor="text1"/>
        </w:rPr>
        <w:t>APRs</w:t>
      </w:r>
      <w:r w:rsidR="00EB4ACB" w:rsidRPr="00582E82">
        <w:rPr>
          <w:color w:val="000000" w:themeColor="text1"/>
        </w:rPr>
        <w:t xml:space="preserve"> - </w:t>
      </w:r>
      <w:r w:rsidR="008E3E03" w:rsidRPr="00582E82">
        <w:rPr>
          <w:color w:val="000000" w:themeColor="text1"/>
        </w:rPr>
        <w:t>completed</w:t>
      </w:r>
      <w:r w:rsidR="002B6A5B" w:rsidRPr="00582E82">
        <w:rPr>
          <w:color w:val="000000" w:themeColor="text1"/>
        </w:rPr>
        <w:t xml:space="preserve"> </w:t>
      </w:r>
      <w:r w:rsidR="008E3E03" w:rsidRPr="00582E82">
        <w:rPr>
          <w:color w:val="000000" w:themeColor="text1"/>
        </w:rPr>
        <w:t>between 2014 and</w:t>
      </w:r>
      <w:r w:rsidR="007F66F3" w:rsidRPr="00582E82">
        <w:rPr>
          <w:color w:val="000000" w:themeColor="text1"/>
        </w:rPr>
        <w:t xml:space="preserve"> 20</w:t>
      </w:r>
      <w:r w:rsidR="004559D5" w:rsidRPr="00582E82">
        <w:rPr>
          <w:color w:val="000000" w:themeColor="text1"/>
        </w:rPr>
        <w:t>20</w:t>
      </w:r>
      <w:r w:rsidR="00EB4ACB" w:rsidRPr="00582E82">
        <w:rPr>
          <w:color w:val="000000" w:themeColor="text1"/>
        </w:rPr>
        <w:t xml:space="preserve"> - </w:t>
      </w:r>
      <w:r w:rsidR="007F66F3" w:rsidRPr="00582E82">
        <w:rPr>
          <w:color w:val="000000" w:themeColor="text1"/>
        </w:rPr>
        <w:t>were</w:t>
      </w:r>
      <w:r w:rsidR="008E3E03" w:rsidRPr="00582E82">
        <w:rPr>
          <w:color w:val="000000" w:themeColor="text1"/>
        </w:rPr>
        <w:t xml:space="preserve"> </w:t>
      </w:r>
      <w:r w:rsidR="004559D5" w:rsidRPr="00582E82">
        <w:rPr>
          <w:color w:val="000000" w:themeColor="text1"/>
        </w:rPr>
        <w:t>quadrup</w:t>
      </w:r>
      <w:r w:rsidRPr="00582E82">
        <w:rPr>
          <w:color w:val="000000" w:themeColor="text1"/>
        </w:rPr>
        <w:t xml:space="preserve">le </w:t>
      </w:r>
      <w:r w:rsidR="005A7BC9" w:rsidRPr="00582E82">
        <w:rPr>
          <w:color w:val="000000" w:themeColor="text1"/>
        </w:rPr>
        <w:t>coded by the research team</w:t>
      </w:r>
      <w:r w:rsidR="00A707BC" w:rsidRPr="00582E82">
        <w:rPr>
          <w:color w:val="000000" w:themeColor="text1"/>
        </w:rPr>
        <w:t xml:space="preserve"> </w:t>
      </w:r>
      <w:r w:rsidR="005A7BC9" w:rsidRPr="00582E82">
        <w:rPr>
          <w:color w:val="000000" w:themeColor="text1"/>
        </w:rPr>
        <w:t xml:space="preserve">from </w:t>
      </w:r>
      <w:r w:rsidR="297483FA" w:rsidRPr="00582E82">
        <w:rPr>
          <w:color w:val="000000" w:themeColor="text1"/>
        </w:rPr>
        <w:t xml:space="preserve">a </w:t>
      </w:r>
      <w:r w:rsidR="00A707BC" w:rsidRPr="00582E82">
        <w:rPr>
          <w:color w:val="000000" w:themeColor="text1"/>
        </w:rPr>
        <w:t>legal perspective</w:t>
      </w:r>
      <w:r w:rsidR="005A7BC9" w:rsidRPr="00582E82">
        <w:rPr>
          <w:color w:val="000000" w:themeColor="text1"/>
        </w:rPr>
        <w:t xml:space="preserve">, </w:t>
      </w:r>
      <w:r w:rsidR="00EB4ACB" w:rsidRPr="00582E82">
        <w:rPr>
          <w:color w:val="000000" w:themeColor="text1"/>
        </w:rPr>
        <w:t>a</w:t>
      </w:r>
      <w:r w:rsidR="56E84D3C" w:rsidRPr="00582E82">
        <w:rPr>
          <w:color w:val="000000" w:themeColor="text1"/>
        </w:rPr>
        <w:t xml:space="preserve"> criminological</w:t>
      </w:r>
      <w:r w:rsidR="00EB4ACB" w:rsidRPr="00582E82">
        <w:rPr>
          <w:color w:val="000000" w:themeColor="text1"/>
        </w:rPr>
        <w:t xml:space="preserve"> perspective </w:t>
      </w:r>
      <w:r w:rsidR="00A707BC" w:rsidRPr="00582E82">
        <w:rPr>
          <w:color w:val="000000" w:themeColor="text1"/>
        </w:rPr>
        <w:t xml:space="preserve">and </w:t>
      </w:r>
      <w:r w:rsidR="7F68F882" w:rsidRPr="00582E82">
        <w:rPr>
          <w:color w:val="000000" w:themeColor="text1"/>
        </w:rPr>
        <w:t>a</w:t>
      </w:r>
      <w:r w:rsidR="471BE2A6" w:rsidRPr="00582E82">
        <w:rPr>
          <w:color w:val="000000" w:themeColor="text1"/>
        </w:rPr>
        <w:t xml:space="preserve"> social work</w:t>
      </w:r>
      <w:r w:rsidR="00EB4ACB" w:rsidRPr="00582E82">
        <w:rPr>
          <w:color w:val="000000" w:themeColor="text1"/>
        </w:rPr>
        <w:t xml:space="preserve"> perspective (</w:t>
      </w:r>
      <w:r w:rsidR="004559D5" w:rsidRPr="00582E82">
        <w:rPr>
          <w:color w:val="000000" w:themeColor="text1"/>
        </w:rPr>
        <w:t>x2</w:t>
      </w:r>
      <w:r w:rsidR="00EB4ACB" w:rsidRPr="00582E82">
        <w:rPr>
          <w:color w:val="000000" w:themeColor="text1"/>
        </w:rPr>
        <w:t>)</w:t>
      </w:r>
      <w:r w:rsidR="005A7BC9" w:rsidRPr="00582E82">
        <w:rPr>
          <w:color w:val="000000" w:themeColor="text1"/>
        </w:rPr>
        <w:t xml:space="preserve">. </w:t>
      </w:r>
      <w:r w:rsidR="002B6A5B" w:rsidRPr="00582E82">
        <w:rPr>
          <w:color w:val="000000" w:themeColor="text1"/>
        </w:rPr>
        <w:t xml:space="preserve">The project team was assembled to deliver a robust, multi-disciplinary overview of </w:t>
      </w:r>
      <w:r w:rsidR="004559D5" w:rsidRPr="00582E82">
        <w:rPr>
          <w:color w:val="000000" w:themeColor="text1"/>
        </w:rPr>
        <w:t xml:space="preserve">Adult </w:t>
      </w:r>
      <w:r w:rsidR="002B6A5B" w:rsidRPr="00582E82">
        <w:rPr>
          <w:color w:val="000000" w:themeColor="text1"/>
        </w:rPr>
        <w:t>Practice Reviews (</w:t>
      </w:r>
      <w:r w:rsidR="004559D5" w:rsidRPr="00582E82">
        <w:rPr>
          <w:color w:val="000000" w:themeColor="text1"/>
        </w:rPr>
        <w:t>A</w:t>
      </w:r>
      <w:r w:rsidR="002B6A5B" w:rsidRPr="00582E82">
        <w:rPr>
          <w:color w:val="000000" w:themeColor="text1"/>
        </w:rPr>
        <w:t xml:space="preserve">PRs) in Wales. </w:t>
      </w:r>
      <w:r w:rsidR="007F66F3" w:rsidRPr="00582E82">
        <w:rPr>
          <w:color w:val="000000" w:themeColor="text1"/>
        </w:rPr>
        <w:t xml:space="preserve">One of the </w:t>
      </w:r>
      <w:r w:rsidR="004559D5" w:rsidRPr="00582E82">
        <w:rPr>
          <w:color w:val="000000" w:themeColor="text1"/>
        </w:rPr>
        <w:t>A</w:t>
      </w:r>
      <w:r w:rsidR="007F66F3" w:rsidRPr="00582E82">
        <w:rPr>
          <w:color w:val="000000" w:themeColor="text1"/>
        </w:rPr>
        <w:t>PRs was a historic review</w:t>
      </w:r>
      <w:r w:rsidR="00C94FEE" w:rsidRPr="00582E82">
        <w:rPr>
          <w:color w:val="000000" w:themeColor="text1"/>
        </w:rPr>
        <w:t xml:space="preserve"> (APR 19)</w:t>
      </w:r>
      <w:r w:rsidR="007F66F3" w:rsidRPr="00582E82">
        <w:rPr>
          <w:color w:val="000000" w:themeColor="text1"/>
        </w:rPr>
        <w:t xml:space="preserve">. </w:t>
      </w:r>
      <w:r w:rsidR="41DDA200" w:rsidRPr="00582E82">
        <w:rPr>
          <w:color w:val="000000" w:themeColor="text1"/>
        </w:rPr>
        <w:t>Fifteen</w:t>
      </w:r>
      <w:r w:rsidR="00434980" w:rsidRPr="00582E82">
        <w:rPr>
          <w:color w:val="000000" w:themeColor="text1"/>
        </w:rPr>
        <w:t xml:space="preserve"> </w:t>
      </w:r>
      <w:r w:rsidR="00443B74" w:rsidRPr="00582E82">
        <w:rPr>
          <w:color w:val="000000" w:themeColor="text1"/>
        </w:rPr>
        <w:t xml:space="preserve">of the </w:t>
      </w:r>
      <w:r w:rsidR="004559D5" w:rsidRPr="00582E82">
        <w:rPr>
          <w:color w:val="000000" w:themeColor="text1"/>
        </w:rPr>
        <w:t>A</w:t>
      </w:r>
      <w:r w:rsidR="00443B74" w:rsidRPr="00582E82">
        <w:rPr>
          <w:color w:val="000000" w:themeColor="text1"/>
        </w:rPr>
        <w:t>PRs were undertaken as a result of a</w:t>
      </w:r>
      <w:r w:rsidR="004559D5" w:rsidRPr="00582E82">
        <w:rPr>
          <w:color w:val="000000" w:themeColor="text1"/>
        </w:rPr>
        <w:t xml:space="preserve">n adult </w:t>
      </w:r>
      <w:r w:rsidR="007F66F3" w:rsidRPr="00582E82">
        <w:rPr>
          <w:color w:val="000000" w:themeColor="text1"/>
        </w:rPr>
        <w:t>death</w:t>
      </w:r>
      <w:r w:rsidR="001E2709" w:rsidRPr="00582E82">
        <w:rPr>
          <w:color w:val="000000" w:themeColor="text1"/>
        </w:rPr>
        <w:t>, with cause</w:t>
      </w:r>
      <w:r w:rsidR="00CB2EDC" w:rsidRPr="00582E82">
        <w:rPr>
          <w:color w:val="000000" w:themeColor="text1"/>
        </w:rPr>
        <w:t>s</w:t>
      </w:r>
      <w:r w:rsidR="001E2709" w:rsidRPr="00582E82">
        <w:rPr>
          <w:color w:val="000000" w:themeColor="text1"/>
        </w:rPr>
        <w:t xml:space="preserve"> of death ranging from factors associated with medical and/or other forms of neglect</w:t>
      </w:r>
      <w:r w:rsidR="004559D5" w:rsidRPr="00582E82">
        <w:rPr>
          <w:color w:val="000000" w:themeColor="text1"/>
        </w:rPr>
        <w:t>, self-neglect</w:t>
      </w:r>
      <w:r w:rsidR="00443B74" w:rsidRPr="00582E82">
        <w:rPr>
          <w:color w:val="000000" w:themeColor="text1"/>
        </w:rPr>
        <w:t xml:space="preserve"> and</w:t>
      </w:r>
      <w:r w:rsidR="001E2709" w:rsidRPr="00582E82">
        <w:rPr>
          <w:color w:val="000000" w:themeColor="text1"/>
        </w:rPr>
        <w:t xml:space="preserve"> suicide</w:t>
      </w:r>
      <w:r w:rsidR="00443B74" w:rsidRPr="00582E82">
        <w:rPr>
          <w:color w:val="000000" w:themeColor="text1"/>
        </w:rPr>
        <w:t>.</w:t>
      </w:r>
      <w:r w:rsidR="004559D5" w:rsidRPr="00582E82">
        <w:rPr>
          <w:color w:val="000000" w:themeColor="text1"/>
        </w:rPr>
        <w:t xml:space="preserve"> </w:t>
      </w:r>
      <w:r w:rsidR="495D4BB0" w:rsidRPr="00582E82">
        <w:rPr>
          <w:color w:val="000000" w:themeColor="text1"/>
        </w:rPr>
        <w:t>Two</w:t>
      </w:r>
      <w:r w:rsidR="0057663C" w:rsidRPr="00582E82">
        <w:rPr>
          <w:color w:val="000000" w:themeColor="text1"/>
        </w:rPr>
        <w:t xml:space="preserve"> w</w:t>
      </w:r>
      <w:r w:rsidR="76BD8869" w:rsidRPr="00582E82">
        <w:rPr>
          <w:color w:val="000000" w:themeColor="text1"/>
        </w:rPr>
        <w:t>ere</w:t>
      </w:r>
      <w:r w:rsidR="0057663C" w:rsidRPr="00582E82">
        <w:rPr>
          <w:color w:val="000000" w:themeColor="text1"/>
        </w:rPr>
        <w:t xml:space="preserve"> undertaken on the basis of a domestic homicide (APR</w:t>
      </w:r>
      <w:r w:rsidR="2E4399D9" w:rsidRPr="00582E82">
        <w:rPr>
          <w:color w:val="000000" w:themeColor="text1"/>
        </w:rPr>
        <w:t>s</w:t>
      </w:r>
      <w:r w:rsidR="0057663C" w:rsidRPr="00582E82">
        <w:rPr>
          <w:color w:val="000000" w:themeColor="text1"/>
        </w:rPr>
        <w:t xml:space="preserve"> 12</w:t>
      </w:r>
      <w:r w:rsidR="7F6266A4" w:rsidRPr="00582E82">
        <w:rPr>
          <w:color w:val="000000" w:themeColor="text1"/>
        </w:rPr>
        <w:t>, 20</w:t>
      </w:r>
      <w:r w:rsidR="0057663C" w:rsidRPr="00582E82">
        <w:rPr>
          <w:color w:val="000000" w:themeColor="text1"/>
        </w:rPr>
        <w:t xml:space="preserve">). </w:t>
      </w:r>
      <w:r w:rsidR="6DE5EAAE" w:rsidRPr="009E191B">
        <w:rPr>
          <w:color w:val="000000" w:themeColor="text1"/>
        </w:rPr>
        <w:t>Fourteen</w:t>
      </w:r>
      <w:r w:rsidR="0057663C" w:rsidRPr="00582E82">
        <w:rPr>
          <w:color w:val="000000" w:themeColor="text1"/>
        </w:rPr>
        <w:t xml:space="preserve"> were in residential</w:t>
      </w:r>
      <w:r w:rsidR="6AF57681" w:rsidRPr="00582E82">
        <w:rPr>
          <w:color w:val="000000" w:themeColor="text1"/>
        </w:rPr>
        <w:t xml:space="preserve"> care</w:t>
      </w:r>
      <w:r w:rsidR="0057663C" w:rsidRPr="00582E82">
        <w:rPr>
          <w:color w:val="000000" w:themeColor="text1"/>
        </w:rPr>
        <w:t xml:space="preserve"> homes</w:t>
      </w:r>
      <w:r w:rsidR="46FD131A" w:rsidRPr="00582E82">
        <w:rPr>
          <w:color w:val="000000" w:themeColor="text1"/>
        </w:rPr>
        <w:t xml:space="preserve"> </w:t>
      </w:r>
      <w:r w:rsidR="3DF80A99" w:rsidRPr="00582E82">
        <w:rPr>
          <w:color w:val="000000" w:themeColor="text1"/>
        </w:rPr>
        <w:t xml:space="preserve">(APRs </w:t>
      </w:r>
      <w:r w:rsidR="46FD131A" w:rsidRPr="00582E82">
        <w:rPr>
          <w:color w:val="000000" w:themeColor="text1"/>
        </w:rPr>
        <w:t>3,</w:t>
      </w:r>
      <w:r w:rsidR="5C54A0A7" w:rsidRPr="00582E82">
        <w:rPr>
          <w:color w:val="000000" w:themeColor="text1"/>
        </w:rPr>
        <w:t xml:space="preserve"> </w:t>
      </w:r>
      <w:r w:rsidR="46FD131A" w:rsidRPr="00582E82">
        <w:rPr>
          <w:color w:val="000000" w:themeColor="text1"/>
        </w:rPr>
        <w:t>4,</w:t>
      </w:r>
      <w:r w:rsidR="6D74ACB5" w:rsidRPr="00582E82">
        <w:rPr>
          <w:color w:val="000000" w:themeColor="text1"/>
        </w:rPr>
        <w:t xml:space="preserve"> </w:t>
      </w:r>
      <w:r w:rsidR="46FD131A" w:rsidRPr="00582E82">
        <w:rPr>
          <w:color w:val="000000" w:themeColor="text1"/>
        </w:rPr>
        <w:t>5,</w:t>
      </w:r>
      <w:r w:rsidR="2B46B5EA" w:rsidRPr="00582E82">
        <w:rPr>
          <w:color w:val="000000" w:themeColor="text1"/>
        </w:rPr>
        <w:t xml:space="preserve"> </w:t>
      </w:r>
      <w:r w:rsidR="46FD131A" w:rsidRPr="00582E82">
        <w:rPr>
          <w:color w:val="000000" w:themeColor="text1"/>
        </w:rPr>
        <w:t>6,</w:t>
      </w:r>
      <w:r w:rsidR="3B45C273" w:rsidRPr="00582E82">
        <w:rPr>
          <w:color w:val="000000" w:themeColor="text1"/>
        </w:rPr>
        <w:t xml:space="preserve"> </w:t>
      </w:r>
      <w:r w:rsidR="46FD131A" w:rsidRPr="00582E82">
        <w:rPr>
          <w:color w:val="000000" w:themeColor="text1"/>
        </w:rPr>
        <w:t xml:space="preserve">7 </w:t>
      </w:r>
      <w:r w:rsidR="058D2564" w:rsidRPr="00582E82">
        <w:rPr>
          <w:color w:val="000000" w:themeColor="text1"/>
        </w:rPr>
        <w:t>(</w:t>
      </w:r>
      <w:r w:rsidR="33386D3A" w:rsidRPr="00582E82">
        <w:rPr>
          <w:color w:val="000000" w:themeColor="text1"/>
        </w:rPr>
        <w:t>s</w:t>
      </w:r>
      <w:r w:rsidR="5605B957" w:rsidRPr="00582E82">
        <w:rPr>
          <w:color w:val="000000" w:themeColor="text1"/>
        </w:rPr>
        <w:t>upported accommodation)</w:t>
      </w:r>
      <w:r w:rsidR="1738ACB2" w:rsidRPr="00582E82">
        <w:rPr>
          <w:color w:val="000000" w:themeColor="text1"/>
        </w:rPr>
        <w:t>,</w:t>
      </w:r>
      <w:r w:rsidR="46FD131A" w:rsidRPr="00582E82">
        <w:rPr>
          <w:color w:val="000000" w:themeColor="text1"/>
        </w:rPr>
        <w:t xml:space="preserve"> 8,</w:t>
      </w:r>
      <w:r w:rsidR="519BC4F7" w:rsidRPr="00582E82">
        <w:rPr>
          <w:color w:val="000000" w:themeColor="text1"/>
        </w:rPr>
        <w:t xml:space="preserve"> </w:t>
      </w:r>
      <w:r w:rsidR="46FD131A" w:rsidRPr="00582E82">
        <w:rPr>
          <w:color w:val="000000" w:themeColor="text1"/>
        </w:rPr>
        <w:t>10,</w:t>
      </w:r>
      <w:r w:rsidR="73583FB8" w:rsidRPr="00582E82">
        <w:rPr>
          <w:color w:val="000000" w:themeColor="text1"/>
        </w:rPr>
        <w:t xml:space="preserve"> </w:t>
      </w:r>
      <w:r w:rsidR="46FD131A" w:rsidRPr="00582E82">
        <w:rPr>
          <w:color w:val="000000" w:themeColor="text1"/>
        </w:rPr>
        <w:t>11,</w:t>
      </w:r>
      <w:r w:rsidR="22285F78" w:rsidRPr="00582E82">
        <w:rPr>
          <w:color w:val="000000" w:themeColor="text1"/>
        </w:rPr>
        <w:t xml:space="preserve"> </w:t>
      </w:r>
      <w:r w:rsidR="46FD131A" w:rsidRPr="00582E82">
        <w:rPr>
          <w:color w:val="000000" w:themeColor="text1"/>
        </w:rPr>
        <w:t>12,</w:t>
      </w:r>
      <w:r w:rsidR="3FC3F1AE" w:rsidRPr="00582E82">
        <w:rPr>
          <w:color w:val="000000" w:themeColor="text1"/>
        </w:rPr>
        <w:t xml:space="preserve"> </w:t>
      </w:r>
      <w:r w:rsidR="46FD131A" w:rsidRPr="00582E82">
        <w:rPr>
          <w:color w:val="000000" w:themeColor="text1"/>
        </w:rPr>
        <w:t>13, 14</w:t>
      </w:r>
      <w:r w:rsidR="2CA0B29F" w:rsidRPr="00582E82">
        <w:rPr>
          <w:color w:val="000000" w:themeColor="text1"/>
        </w:rPr>
        <w:t xml:space="preserve"> </w:t>
      </w:r>
      <w:r w:rsidR="338B7B25" w:rsidRPr="00582E82">
        <w:rPr>
          <w:color w:val="000000" w:themeColor="text1"/>
        </w:rPr>
        <w:t>(</w:t>
      </w:r>
      <w:r w:rsidR="71C16949" w:rsidRPr="00582E82">
        <w:rPr>
          <w:color w:val="000000" w:themeColor="text1"/>
        </w:rPr>
        <w:t>s</w:t>
      </w:r>
      <w:r w:rsidR="1DA59E12" w:rsidRPr="00582E82">
        <w:rPr>
          <w:color w:val="000000" w:themeColor="text1"/>
        </w:rPr>
        <w:t>u</w:t>
      </w:r>
      <w:r w:rsidR="2CA0B29F" w:rsidRPr="00582E82">
        <w:rPr>
          <w:color w:val="000000" w:themeColor="text1"/>
        </w:rPr>
        <w:t>pported accommodation</w:t>
      </w:r>
      <w:r w:rsidR="00C4BCC5" w:rsidRPr="00582E82">
        <w:rPr>
          <w:color w:val="000000" w:themeColor="text1"/>
        </w:rPr>
        <w:t>)</w:t>
      </w:r>
      <w:r w:rsidR="46FD131A" w:rsidRPr="00582E82">
        <w:rPr>
          <w:color w:val="000000" w:themeColor="text1"/>
        </w:rPr>
        <w:t>, 16, 17 &amp; 19</w:t>
      </w:r>
      <w:r w:rsidR="07520DD3" w:rsidRPr="00582E82">
        <w:rPr>
          <w:color w:val="000000" w:themeColor="text1"/>
        </w:rPr>
        <w:t>)</w:t>
      </w:r>
      <w:r w:rsidR="00291EAE" w:rsidRPr="005B500B">
        <w:rPr>
          <w:color w:val="000000" w:themeColor="text1"/>
        </w:rPr>
        <w:t>.</w:t>
      </w:r>
      <w:r w:rsidR="3EBB9927" w:rsidRPr="00582E82">
        <w:rPr>
          <w:color w:val="000000" w:themeColor="text1"/>
        </w:rPr>
        <w:t xml:space="preserve"> </w:t>
      </w:r>
      <w:r w:rsidR="004559D5" w:rsidRPr="00582E82">
        <w:rPr>
          <w:color w:val="000000" w:themeColor="text1"/>
        </w:rPr>
        <w:t>M</w:t>
      </w:r>
      <w:r w:rsidR="00443B74" w:rsidRPr="00582E82">
        <w:rPr>
          <w:color w:val="000000" w:themeColor="text1"/>
        </w:rPr>
        <w:t xml:space="preserve">any of the </w:t>
      </w:r>
      <w:r w:rsidR="004559D5" w:rsidRPr="00582E82">
        <w:rPr>
          <w:color w:val="000000" w:themeColor="text1"/>
        </w:rPr>
        <w:t>A</w:t>
      </w:r>
      <w:r w:rsidR="00443B74" w:rsidRPr="00582E82">
        <w:rPr>
          <w:color w:val="000000" w:themeColor="text1"/>
        </w:rPr>
        <w:t xml:space="preserve">PRs identified that </w:t>
      </w:r>
      <w:r w:rsidR="004559D5" w:rsidRPr="00582E82">
        <w:rPr>
          <w:color w:val="000000" w:themeColor="text1"/>
        </w:rPr>
        <w:t xml:space="preserve">vulnerable </w:t>
      </w:r>
      <w:r w:rsidR="00443B74" w:rsidRPr="00582E82">
        <w:rPr>
          <w:color w:val="000000" w:themeColor="text1"/>
        </w:rPr>
        <w:t>people had been subject to abuse</w:t>
      </w:r>
      <w:r w:rsidR="00291EAE" w:rsidRPr="00582E82">
        <w:rPr>
          <w:color w:val="000000" w:themeColor="text1"/>
        </w:rPr>
        <w:t xml:space="preserve"> and neglect</w:t>
      </w:r>
      <w:r w:rsidR="00443B74" w:rsidRPr="00582E82">
        <w:rPr>
          <w:color w:val="000000" w:themeColor="text1"/>
        </w:rPr>
        <w:t xml:space="preserve">, often over protracted periods of time. </w:t>
      </w:r>
    </w:p>
    <w:p w14:paraId="584CF024" w14:textId="3C4C8AAB" w:rsidR="00DD67C9" w:rsidRPr="00582E82" w:rsidRDefault="00C66ED2" w:rsidP="00FF26DC">
      <w:pPr>
        <w:spacing w:after="11" w:line="360" w:lineRule="auto"/>
        <w:ind w:right="0"/>
        <w:rPr>
          <w:color w:val="000000" w:themeColor="text1"/>
          <w:szCs w:val="24"/>
        </w:rPr>
      </w:pPr>
      <w:r w:rsidRPr="00582E82">
        <w:rPr>
          <w:rFonts w:eastAsia="Calibri"/>
          <w:color w:val="000000" w:themeColor="text1"/>
          <w:szCs w:val="24"/>
        </w:rPr>
        <w:t xml:space="preserve"> </w:t>
      </w:r>
    </w:p>
    <w:p w14:paraId="1AA576CA" w14:textId="77777777" w:rsidR="00DD67C9" w:rsidRPr="00582E82" w:rsidRDefault="00C66ED2" w:rsidP="37A28AB1">
      <w:pPr>
        <w:spacing w:line="360" w:lineRule="auto"/>
        <w:ind w:left="-5" w:right="0"/>
        <w:rPr>
          <w:color w:val="000000" w:themeColor="text1"/>
        </w:rPr>
      </w:pPr>
      <w:r w:rsidRPr="00582E82">
        <w:rPr>
          <w:color w:val="000000" w:themeColor="text1"/>
        </w:rPr>
        <w:t xml:space="preserve">An overview table of the sample, containing key details of each review, is contained in Appendix A. </w:t>
      </w:r>
    </w:p>
    <w:p w14:paraId="58CAD176" w14:textId="77777777" w:rsidR="00DD67C9" w:rsidRPr="00582E82" w:rsidRDefault="00C66ED2" w:rsidP="00FF26DC">
      <w:pPr>
        <w:pStyle w:val="Heading2"/>
        <w:spacing w:after="159" w:line="360" w:lineRule="auto"/>
        <w:ind w:left="-5" w:right="0"/>
        <w:jc w:val="both"/>
        <w:rPr>
          <w:color w:val="000000" w:themeColor="text1"/>
          <w:sz w:val="24"/>
          <w:szCs w:val="24"/>
        </w:rPr>
      </w:pPr>
      <w:r w:rsidRPr="00582E82">
        <w:rPr>
          <w:b w:val="0"/>
          <w:color w:val="000000" w:themeColor="text1"/>
          <w:sz w:val="24"/>
          <w:szCs w:val="24"/>
          <w:u w:val="single" w:color="000000"/>
        </w:rPr>
        <w:lastRenderedPageBreak/>
        <w:t>Coding framework</w:t>
      </w:r>
      <w:r w:rsidRPr="00582E82">
        <w:rPr>
          <w:b w:val="0"/>
          <w:color w:val="000000" w:themeColor="text1"/>
          <w:sz w:val="24"/>
          <w:szCs w:val="24"/>
        </w:rPr>
        <w:t xml:space="preserve">  </w:t>
      </w:r>
    </w:p>
    <w:p w14:paraId="03DCBF60" w14:textId="7417A22D" w:rsidR="00DD67C9" w:rsidRPr="00582E82" w:rsidRDefault="00C66ED2" w:rsidP="00FF26DC">
      <w:pPr>
        <w:spacing w:after="0" w:line="360" w:lineRule="auto"/>
        <w:ind w:left="-5" w:right="0"/>
        <w:rPr>
          <w:color w:val="000000" w:themeColor="text1"/>
        </w:rPr>
      </w:pPr>
      <w:r w:rsidRPr="00582E82">
        <w:rPr>
          <w:color w:val="000000" w:themeColor="text1"/>
        </w:rPr>
        <w:t>A method and framework to identify key themes was established by the research team. Briefly, this involv</w:t>
      </w:r>
      <w:r w:rsidR="00DA6010" w:rsidRPr="00582E82">
        <w:rPr>
          <w:color w:val="000000" w:themeColor="text1"/>
        </w:rPr>
        <w:t xml:space="preserve">ed reading and discussion of three </w:t>
      </w:r>
      <w:r w:rsidR="763C3937" w:rsidRPr="00582E82">
        <w:rPr>
          <w:color w:val="000000" w:themeColor="text1"/>
        </w:rPr>
        <w:t>APRs</w:t>
      </w:r>
      <w:r w:rsidR="00DA6010" w:rsidRPr="00582E82">
        <w:rPr>
          <w:color w:val="000000" w:themeColor="text1"/>
        </w:rPr>
        <w:t xml:space="preserve"> by </w:t>
      </w:r>
      <w:r w:rsidR="001911E9" w:rsidRPr="00582E82">
        <w:rPr>
          <w:color w:val="000000" w:themeColor="text1"/>
        </w:rPr>
        <w:t xml:space="preserve">four </w:t>
      </w:r>
      <w:r w:rsidR="00DA6010" w:rsidRPr="00582E82">
        <w:rPr>
          <w:color w:val="000000" w:themeColor="text1"/>
        </w:rPr>
        <w:t>researchers</w:t>
      </w:r>
      <w:r w:rsidR="004F1E4C" w:rsidRPr="00582E82">
        <w:rPr>
          <w:color w:val="000000" w:themeColor="text1"/>
        </w:rPr>
        <w:t xml:space="preserve"> (law, </w:t>
      </w:r>
      <w:r w:rsidR="57653731" w:rsidRPr="00582E82">
        <w:rPr>
          <w:color w:val="000000" w:themeColor="text1"/>
        </w:rPr>
        <w:t>criminology</w:t>
      </w:r>
      <w:r w:rsidR="51F54C75" w:rsidRPr="00582E82">
        <w:rPr>
          <w:color w:val="000000" w:themeColor="text1"/>
        </w:rPr>
        <w:t>,</w:t>
      </w:r>
      <w:r w:rsidR="57653731" w:rsidRPr="00582E82">
        <w:rPr>
          <w:color w:val="000000" w:themeColor="text1"/>
        </w:rPr>
        <w:t xml:space="preserve"> and </w:t>
      </w:r>
      <w:r w:rsidR="5EDFE17D" w:rsidRPr="00582E82">
        <w:rPr>
          <w:color w:val="000000" w:themeColor="text1"/>
        </w:rPr>
        <w:t>social work</w:t>
      </w:r>
      <w:r w:rsidR="004F1E4C" w:rsidRPr="00582E82">
        <w:rPr>
          <w:color w:val="000000" w:themeColor="text1"/>
        </w:rPr>
        <w:t>)</w:t>
      </w:r>
      <w:r w:rsidRPr="00582E82">
        <w:rPr>
          <w:color w:val="000000" w:themeColor="text1"/>
        </w:rPr>
        <w:t xml:space="preserve">, which then enabled the development </w:t>
      </w:r>
      <w:r w:rsidR="51A70FDC" w:rsidRPr="00582E82">
        <w:rPr>
          <w:color w:val="000000" w:themeColor="text1"/>
        </w:rPr>
        <w:t xml:space="preserve">and refinement </w:t>
      </w:r>
      <w:r w:rsidRPr="00582E82">
        <w:rPr>
          <w:color w:val="000000" w:themeColor="text1"/>
        </w:rPr>
        <w:t xml:space="preserve">of a coding framework. </w:t>
      </w:r>
      <w:r w:rsidR="003C7727" w:rsidRPr="00582E82">
        <w:rPr>
          <w:color w:val="000000" w:themeColor="text1"/>
        </w:rPr>
        <w:t>Researchers were asked to identify up to</w:t>
      </w:r>
      <w:r w:rsidRPr="00582E82">
        <w:rPr>
          <w:color w:val="000000" w:themeColor="text1"/>
        </w:rPr>
        <w:t xml:space="preserve"> five key themes </w:t>
      </w:r>
      <w:r w:rsidR="003C7727" w:rsidRPr="00582E82">
        <w:rPr>
          <w:color w:val="000000" w:themeColor="text1"/>
        </w:rPr>
        <w:t>under</w:t>
      </w:r>
      <w:r w:rsidRPr="00582E82">
        <w:rPr>
          <w:color w:val="000000" w:themeColor="text1"/>
        </w:rPr>
        <w:t xml:space="preserve"> each of the following categories: </w:t>
      </w:r>
      <w:r w:rsidR="00250E66" w:rsidRPr="00582E82">
        <w:rPr>
          <w:color w:val="000000" w:themeColor="text1"/>
        </w:rPr>
        <w:t>Residence/circumstances of</w:t>
      </w:r>
      <w:r w:rsidR="009F7A66" w:rsidRPr="00582E82">
        <w:rPr>
          <w:color w:val="000000" w:themeColor="text1"/>
        </w:rPr>
        <w:t xml:space="preserve"> adult</w:t>
      </w:r>
      <w:r w:rsidR="00250E66" w:rsidRPr="00582E82">
        <w:rPr>
          <w:color w:val="000000" w:themeColor="text1"/>
        </w:rPr>
        <w:t>; Perpetrator/s (if there is one</w:t>
      </w:r>
      <w:r w:rsidR="00193E7C" w:rsidRPr="00582E82">
        <w:rPr>
          <w:color w:val="000000" w:themeColor="text1"/>
        </w:rPr>
        <w:t>)</w:t>
      </w:r>
      <w:r w:rsidR="00250E66" w:rsidRPr="00582E82">
        <w:rPr>
          <w:color w:val="000000" w:themeColor="text1"/>
        </w:rPr>
        <w:t xml:space="preserve">; </w:t>
      </w:r>
      <w:r w:rsidR="009F7A66" w:rsidRPr="00582E82">
        <w:rPr>
          <w:color w:val="000000" w:themeColor="text1"/>
        </w:rPr>
        <w:t xml:space="preserve">Mental capacity; </w:t>
      </w:r>
      <w:r w:rsidR="00250E66" w:rsidRPr="00582E82">
        <w:rPr>
          <w:color w:val="000000" w:themeColor="text1"/>
        </w:rPr>
        <w:t>O</w:t>
      </w:r>
      <w:r w:rsidR="00193E7C" w:rsidRPr="00582E82">
        <w:rPr>
          <w:color w:val="000000" w:themeColor="text1"/>
        </w:rPr>
        <w:t>ther demographic information; C</w:t>
      </w:r>
      <w:r w:rsidR="00250E66" w:rsidRPr="00582E82">
        <w:rPr>
          <w:color w:val="000000" w:themeColor="text1"/>
        </w:rPr>
        <w:t>har</w:t>
      </w:r>
      <w:r w:rsidR="00193E7C" w:rsidRPr="00582E82">
        <w:rPr>
          <w:color w:val="000000" w:themeColor="text1"/>
        </w:rPr>
        <w:t>a</w:t>
      </w:r>
      <w:r w:rsidR="00250E66" w:rsidRPr="00582E82">
        <w:rPr>
          <w:color w:val="000000" w:themeColor="text1"/>
        </w:rPr>
        <w:t>cteristics of abuse;</w:t>
      </w:r>
      <w:r w:rsidRPr="00582E82">
        <w:rPr>
          <w:color w:val="000000" w:themeColor="text1"/>
        </w:rPr>
        <w:t xml:space="preserve"> </w:t>
      </w:r>
      <w:r w:rsidR="009F7A66" w:rsidRPr="00582E82">
        <w:rPr>
          <w:color w:val="000000" w:themeColor="text1"/>
        </w:rPr>
        <w:t xml:space="preserve">Carers (both formal and informal); </w:t>
      </w:r>
      <w:r w:rsidRPr="00582E82">
        <w:rPr>
          <w:color w:val="000000" w:themeColor="text1"/>
        </w:rPr>
        <w:t>Agency performance –</w:t>
      </w:r>
      <w:r w:rsidR="4CB48295" w:rsidRPr="00582E82">
        <w:rPr>
          <w:color w:val="000000" w:themeColor="text1"/>
        </w:rPr>
        <w:t xml:space="preserve"> </w:t>
      </w:r>
      <w:r w:rsidR="00D34019" w:rsidRPr="00582E82">
        <w:rPr>
          <w:color w:val="000000" w:themeColor="text1"/>
        </w:rPr>
        <w:t>Adult</w:t>
      </w:r>
      <w:r w:rsidR="00193E7C" w:rsidRPr="00582E82">
        <w:rPr>
          <w:color w:val="000000" w:themeColor="text1"/>
        </w:rPr>
        <w:t>’s Services</w:t>
      </w:r>
      <w:r w:rsidRPr="00582E82">
        <w:rPr>
          <w:color w:val="000000" w:themeColor="text1"/>
        </w:rPr>
        <w:t>; Agency performance –</w:t>
      </w:r>
      <w:r w:rsidR="00E735E5" w:rsidRPr="00582E82">
        <w:rPr>
          <w:color w:val="000000" w:themeColor="text1"/>
        </w:rPr>
        <w:t xml:space="preserve"> </w:t>
      </w:r>
      <w:r w:rsidR="00193E7C" w:rsidRPr="00582E82">
        <w:rPr>
          <w:color w:val="000000" w:themeColor="text1"/>
        </w:rPr>
        <w:t>Health (</w:t>
      </w:r>
      <w:r w:rsidR="00D34019" w:rsidRPr="00582E82">
        <w:rPr>
          <w:color w:val="000000" w:themeColor="text1"/>
        </w:rPr>
        <w:t>i</w:t>
      </w:r>
      <w:r w:rsidR="00193E7C" w:rsidRPr="00582E82">
        <w:rPr>
          <w:color w:val="000000" w:themeColor="text1"/>
        </w:rPr>
        <w:t>ncluding</w:t>
      </w:r>
      <w:r w:rsidR="00D34019" w:rsidRPr="00582E82">
        <w:rPr>
          <w:color w:val="000000" w:themeColor="text1"/>
        </w:rPr>
        <w:t xml:space="preserve"> mental </w:t>
      </w:r>
      <w:r w:rsidR="053C080E" w:rsidRPr="00582E82">
        <w:rPr>
          <w:color w:val="000000" w:themeColor="text1"/>
        </w:rPr>
        <w:t>health</w:t>
      </w:r>
      <w:r w:rsidR="00193E7C" w:rsidRPr="00582E82">
        <w:rPr>
          <w:color w:val="000000" w:themeColor="text1"/>
        </w:rPr>
        <w:t>)</w:t>
      </w:r>
      <w:r w:rsidRPr="00582E82">
        <w:rPr>
          <w:color w:val="000000" w:themeColor="text1"/>
        </w:rPr>
        <w:t>; Agency performance –</w:t>
      </w:r>
      <w:r w:rsidR="74E9C16F" w:rsidRPr="00582E82">
        <w:rPr>
          <w:color w:val="000000" w:themeColor="text1"/>
        </w:rPr>
        <w:t xml:space="preserve"> </w:t>
      </w:r>
      <w:r w:rsidR="3EA11CC0" w:rsidRPr="00582E82">
        <w:rPr>
          <w:color w:val="000000" w:themeColor="text1"/>
        </w:rPr>
        <w:t>H</w:t>
      </w:r>
      <w:r w:rsidR="00D34019" w:rsidRPr="00582E82">
        <w:rPr>
          <w:color w:val="000000" w:themeColor="text1"/>
        </w:rPr>
        <w:t>ousing</w:t>
      </w:r>
      <w:r w:rsidRPr="00582E82">
        <w:rPr>
          <w:color w:val="000000" w:themeColor="text1"/>
        </w:rPr>
        <w:t>; Agency performance –</w:t>
      </w:r>
      <w:r w:rsidR="00E735E5" w:rsidRPr="00582E82">
        <w:rPr>
          <w:color w:val="000000" w:themeColor="text1"/>
        </w:rPr>
        <w:t xml:space="preserve"> </w:t>
      </w:r>
      <w:r w:rsidR="00193E7C" w:rsidRPr="00582E82">
        <w:rPr>
          <w:color w:val="000000" w:themeColor="text1"/>
        </w:rPr>
        <w:t>Police</w:t>
      </w:r>
      <w:r w:rsidRPr="00582E82">
        <w:rPr>
          <w:color w:val="000000" w:themeColor="text1"/>
        </w:rPr>
        <w:t>; Agency performance – Other</w:t>
      </w:r>
      <w:r w:rsidR="00193E7C" w:rsidRPr="00582E82">
        <w:rPr>
          <w:color w:val="000000" w:themeColor="text1"/>
        </w:rPr>
        <w:t xml:space="preserve"> (including third sector)</w:t>
      </w:r>
      <w:r w:rsidRPr="00582E82">
        <w:rPr>
          <w:color w:val="000000" w:themeColor="text1"/>
        </w:rPr>
        <w:t xml:space="preserve">; Multi-agency partnership working; </w:t>
      </w:r>
      <w:r w:rsidR="00193E7C" w:rsidRPr="00582E82">
        <w:rPr>
          <w:color w:val="000000" w:themeColor="text1"/>
        </w:rPr>
        <w:t>Identification of g</w:t>
      </w:r>
      <w:r w:rsidR="00E7603C" w:rsidRPr="00582E82">
        <w:rPr>
          <w:color w:val="000000" w:themeColor="text1"/>
        </w:rPr>
        <w:t>o</w:t>
      </w:r>
      <w:r w:rsidR="00193E7C" w:rsidRPr="00582E82">
        <w:rPr>
          <w:color w:val="000000" w:themeColor="text1"/>
        </w:rPr>
        <w:t xml:space="preserve">od practice; Key recommendations going forward; </w:t>
      </w:r>
      <w:r w:rsidRPr="00582E82">
        <w:rPr>
          <w:color w:val="000000" w:themeColor="text1"/>
        </w:rPr>
        <w:t>Comments on quality of</w:t>
      </w:r>
      <w:r w:rsidR="00193E7C" w:rsidRPr="00582E82">
        <w:rPr>
          <w:color w:val="000000" w:themeColor="text1"/>
        </w:rPr>
        <w:t xml:space="preserve"> </w:t>
      </w:r>
      <w:r w:rsidR="002B7798" w:rsidRPr="00582E82">
        <w:rPr>
          <w:color w:val="000000" w:themeColor="text1"/>
        </w:rPr>
        <w:t>A</w:t>
      </w:r>
      <w:r w:rsidR="00193E7C" w:rsidRPr="00582E82">
        <w:rPr>
          <w:color w:val="000000" w:themeColor="text1"/>
        </w:rPr>
        <w:t>PR</w:t>
      </w:r>
      <w:r w:rsidRPr="00582E82">
        <w:rPr>
          <w:color w:val="000000" w:themeColor="text1"/>
        </w:rPr>
        <w:t>;</w:t>
      </w:r>
      <w:r w:rsidR="00193E7C" w:rsidRPr="00582E82">
        <w:rPr>
          <w:color w:val="000000" w:themeColor="text1"/>
        </w:rPr>
        <w:t xml:space="preserve"> Other comments </w:t>
      </w:r>
      <w:r w:rsidRPr="00582E82">
        <w:rPr>
          <w:color w:val="000000" w:themeColor="text1"/>
        </w:rPr>
        <w:t>(e.g.</w:t>
      </w:r>
      <w:r w:rsidR="176DF8C1" w:rsidRPr="00582E82">
        <w:rPr>
          <w:color w:val="000000" w:themeColor="text1"/>
        </w:rPr>
        <w:t>,</w:t>
      </w:r>
      <w:r w:rsidRPr="00582E82">
        <w:rPr>
          <w:color w:val="000000" w:themeColor="text1"/>
        </w:rPr>
        <w:t xml:space="preserve"> from a</w:t>
      </w:r>
      <w:r w:rsidR="147922EC" w:rsidRPr="00582E82">
        <w:rPr>
          <w:color w:val="000000" w:themeColor="text1"/>
        </w:rPr>
        <w:t xml:space="preserve"> legal</w:t>
      </w:r>
      <w:r w:rsidR="0FD48DC6" w:rsidRPr="00582E82">
        <w:rPr>
          <w:color w:val="000000" w:themeColor="text1"/>
        </w:rPr>
        <w:t>, criminological,</w:t>
      </w:r>
      <w:r w:rsidRPr="00582E82">
        <w:rPr>
          <w:color w:val="000000" w:themeColor="text1"/>
        </w:rPr>
        <w:t xml:space="preserve"> or </w:t>
      </w:r>
      <w:r w:rsidR="02F6D2D4" w:rsidRPr="00582E82">
        <w:rPr>
          <w:color w:val="000000" w:themeColor="text1"/>
        </w:rPr>
        <w:t>social work</w:t>
      </w:r>
      <w:r w:rsidRPr="00582E82">
        <w:rPr>
          <w:color w:val="000000" w:themeColor="text1"/>
        </w:rPr>
        <w:t xml:space="preserve"> perspective). </w:t>
      </w:r>
    </w:p>
    <w:p w14:paraId="05C152E9" w14:textId="77777777" w:rsidR="00E735E5" w:rsidRPr="00582E82" w:rsidRDefault="00E735E5" w:rsidP="00FF26DC">
      <w:pPr>
        <w:spacing w:after="0" w:line="360" w:lineRule="auto"/>
        <w:ind w:left="-5" w:right="0"/>
        <w:rPr>
          <w:color w:val="000000" w:themeColor="text1"/>
          <w:szCs w:val="24"/>
        </w:rPr>
      </w:pPr>
    </w:p>
    <w:p w14:paraId="46A6899C" w14:textId="48648515" w:rsidR="00DD67C9" w:rsidRPr="00582E82" w:rsidRDefault="00C66ED2" w:rsidP="00FF26DC">
      <w:pPr>
        <w:spacing w:line="360" w:lineRule="auto"/>
        <w:ind w:left="-5" w:right="0"/>
        <w:rPr>
          <w:color w:val="000000" w:themeColor="text1"/>
        </w:rPr>
      </w:pPr>
      <w:r w:rsidRPr="00582E82">
        <w:rPr>
          <w:color w:val="000000" w:themeColor="text1"/>
        </w:rPr>
        <w:t>As per the research specification, each review was thematically coded by each member of the</w:t>
      </w:r>
      <w:r w:rsidR="00CC64B0" w:rsidRPr="00582E82">
        <w:rPr>
          <w:color w:val="000000" w:themeColor="text1"/>
        </w:rPr>
        <w:t xml:space="preserve"> coding </w:t>
      </w:r>
      <w:r w:rsidRPr="00582E82">
        <w:rPr>
          <w:color w:val="000000" w:themeColor="text1"/>
        </w:rPr>
        <w:t xml:space="preserve">team. This resulted in coding being undertaken from </w:t>
      </w:r>
      <w:r w:rsidR="01215780" w:rsidRPr="00582E82">
        <w:rPr>
          <w:color w:val="000000" w:themeColor="text1"/>
        </w:rPr>
        <w:t>each</w:t>
      </w:r>
      <w:r w:rsidRPr="00582E82">
        <w:rPr>
          <w:color w:val="000000" w:themeColor="text1"/>
        </w:rPr>
        <w:t xml:space="preserve"> perspective</w:t>
      </w:r>
      <w:r w:rsidR="00E735E5" w:rsidRPr="00582E82">
        <w:rPr>
          <w:color w:val="000000" w:themeColor="text1"/>
        </w:rPr>
        <w:t xml:space="preserve"> (i.e.</w:t>
      </w:r>
      <w:r w:rsidR="23A37A86" w:rsidRPr="00582E82">
        <w:rPr>
          <w:color w:val="000000" w:themeColor="text1"/>
        </w:rPr>
        <w:t>,</w:t>
      </w:r>
      <w:r w:rsidR="00E735E5" w:rsidRPr="00582E82">
        <w:rPr>
          <w:color w:val="000000" w:themeColor="text1"/>
        </w:rPr>
        <w:t xml:space="preserve"> a minimum of </w:t>
      </w:r>
      <w:r w:rsidR="184C1BA0" w:rsidRPr="00582E82">
        <w:rPr>
          <w:color w:val="000000" w:themeColor="text1"/>
        </w:rPr>
        <w:t>four</w:t>
      </w:r>
      <w:r w:rsidR="00E735E5" w:rsidRPr="00582E82">
        <w:rPr>
          <w:color w:val="000000" w:themeColor="text1"/>
        </w:rPr>
        <w:t xml:space="preserve"> sets of coding per review)</w:t>
      </w:r>
      <w:r w:rsidRPr="00582E82">
        <w:rPr>
          <w:color w:val="000000" w:themeColor="text1"/>
        </w:rPr>
        <w:t xml:space="preserve">. Weekly team meetings over a </w:t>
      </w:r>
      <w:r w:rsidR="00E735E5" w:rsidRPr="00582E82">
        <w:rPr>
          <w:color w:val="000000" w:themeColor="text1"/>
        </w:rPr>
        <w:t>five</w:t>
      </w:r>
      <w:r w:rsidRPr="00582E82">
        <w:rPr>
          <w:color w:val="000000" w:themeColor="text1"/>
        </w:rPr>
        <w:t>-week period were used to discuss batches of reviews. After the coding was completed, the results were combined into a single Excel database</w:t>
      </w:r>
      <w:r w:rsidR="007A25CC" w:rsidRPr="00582E82">
        <w:rPr>
          <w:color w:val="000000" w:themeColor="text1"/>
        </w:rPr>
        <w:t>, c</w:t>
      </w:r>
      <w:r w:rsidRPr="00582E82">
        <w:rPr>
          <w:color w:val="000000" w:themeColor="text1"/>
        </w:rPr>
        <w:t>ontain</w:t>
      </w:r>
      <w:r w:rsidR="007A25CC" w:rsidRPr="00582E82">
        <w:rPr>
          <w:color w:val="000000" w:themeColor="text1"/>
        </w:rPr>
        <w:t>ing</w:t>
      </w:r>
      <w:r w:rsidRPr="00582E82">
        <w:rPr>
          <w:color w:val="000000" w:themeColor="text1"/>
        </w:rPr>
        <w:t xml:space="preserve"> the cod</w:t>
      </w:r>
      <w:r w:rsidR="007A25CC" w:rsidRPr="00582E82">
        <w:rPr>
          <w:color w:val="000000" w:themeColor="text1"/>
        </w:rPr>
        <w:t>ing</w:t>
      </w:r>
      <w:r w:rsidRPr="00582E82">
        <w:rPr>
          <w:color w:val="000000" w:themeColor="text1"/>
        </w:rPr>
        <w:t xml:space="preserve"> from every team member, so that these could be evaluated for their similarity and points of divergence. </w:t>
      </w:r>
      <w:r w:rsidR="27E88591" w:rsidRPr="00582E82">
        <w:rPr>
          <w:color w:val="000000" w:themeColor="text1"/>
        </w:rPr>
        <w:t>T</w:t>
      </w:r>
      <w:r w:rsidRPr="00582E82">
        <w:rPr>
          <w:color w:val="000000" w:themeColor="text1"/>
        </w:rPr>
        <w:t>his exercise reveal</w:t>
      </w:r>
      <w:r w:rsidR="00A707BC" w:rsidRPr="00582E82">
        <w:rPr>
          <w:color w:val="000000" w:themeColor="text1"/>
        </w:rPr>
        <w:t>ed</w:t>
      </w:r>
      <w:r w:rsidR="007300E8" w:rsidRPr="00582E82">
        <w:rPr>
          <w:color w:val="000000" w:themeColor="text1"/>
        </w:rPr>
        <w:t xml:space="preserve"> </w:t>
      </w:r>
      <w:r w:rsidR="2ADF1210" w:rsidRPr="00582E82">
        <w:rPr>
          <w:color w:val="000000" w:themeColor="text1"/>
        </w:rPr>
        <w:t>only</w:t>
      </w:r>
      <w:r w:rsidR="47E1D4CC" w:rsidRPr="00582E82">
        <w:rPr>
          <w:color w:val="000000" w:themeColor="text1"/>
        </w:rPr>
        <w:t xml:space="preserve"> some</w:t>
      </w:r>
      <w:r w:rsidR="007300E8" w:rsidRPr="00582E82">
        <w:rPr>
          <w:color w:val="000000" w:themeColor="text1"/>
        </w:rPr>
        <w:t xml:space="preserve"> </w:t>
      </w:r>
      <w:r w:rsidR="002B7798" w:rsidRPr="00582E82">
        <w:rPr>
          <w:color w:val="000000" w:themeColor="text1"/>
        </w:rPr>
        <w:t xml:space="preserve">small </w:t>
      </w:r>
      <w:r w:rsidRPr="00582E82">
        <w:rPr>
          <w:color w:val="000000" w:themeColor="text1"/>
        </w:rPr>
        <w:t>difference</w:t>
      </w:r>
      <w:r w:rsidR="007300E8" w:rsidRPr="00582E82">
        <w:rPr>
          <w:color w:val="000000" w:themeColor="text1"/>
        </w:rPr>
        <w:t>s</w:t>
      </w:r>
      <w:r w:rsidRPr="00582E82">
        <w:rPr>
          <w:color w:val="000000" w:themeColor="text1"/>
        </w:rPr>
        <w:t>, even though the research team was notionally assembled to bring three different perspectives to the coding</w:t>
      </w:r>
      <w:r w:rsidR="667299AF" w:rsidRPr="00582E82">
        <w:rPr>
          <w:color w:val="000000" w:themeColor="text1"/>
        </w:rPr>
        <w:t xml:space="preserve"> and analysis</w:t>
      </w:r>
      <w:r w:rsidRPr="00582E82">
        <w:rPr>
          <w:color w:val="000000" w:themeColor="text1"/>
        </w:rPr>
        <w:t xml:space="preserve">. </w:t>
      </w:r>
    </w:p>
    <w:p w14:paraId="7DFA074D" w14:textId="3AB603EA" w:rsidR="00DD67C9" w:rsidRPr="00582E82" w:rsidRDefault="00C66ED2" w:rsidP="37A28AB1">
      <w:pPr>
        <w:spacing w:line="360" w:lineRule="auto"/>
        <w:ind w:left="-5" w:right="0"/>
        <w:rPr>
          <w:color w:val="000000" w:themeColor="text1"/>
        </w:rPr>
      </w:pPr>
      <w:r w:rsidRPr="00582E82">
        <w:rPr>
          <w:color w:val="000000" w:themeColor="text1"/>
        </w:rPr>
        <w:t xml:space="preserve">From the coding exercise, a group of </w:t>
      </w:r>
      <w:r w:rsidR="43DBC598" w:rsidRPr="00582E82">
        <w:rPr>
          <w:color w:val="000000" w:themeColor="text1"/>
        </w:rPr>
        <w:t xml:space="preserve">five </w:t>
      </w:r>
      <w:r w:rsidRPr="00582E82">
        <w:rPr>
          <w:color w:val="000000" w:themeColor="text1"/>
        </w:rPr>
        <w:t xml:space="preserve">cross-cutting themes was identified. </w:t>
      </w:r>
      <w:r w:rsidR="00A707BC" w:rsidRPr="00582E82">
        <w:rPr>
          <w:color w:val="000000" w:themeColor="text1"/>
        </w:rPr>
        <w:t xml:space="preserve">These </w:t>
      </w:r>
      <w:r w:rsidR="5E526219" w:rsidRPr="00582E82">
        <w:rPr>
          <w:color w:val="000000" w:themeColor="text1"/>
        </w:rPr>
        <w:t>five</w:t>
      </w:r>
      <w:r w:rsidR="006A1E04" w:rsidRPr="00582E82">
        <w:rPr>
          <w:color w:val="000000" w:themeColor="text1"/>
        </w:rPr>
        <w:t xml:space="preserve"> </w:t>
      </w:r>
      <w:r w:rsidRPr="00582E82">
        <w:rPr>
          <w:color w:val="000000" w:themeColor="text1"/>
        </w:rPr>
        <w:t>themes were subject to a validity check through the discussion and feedback provided by the practitioner focus groups.</w:t>
      </w:r>
      <w:r w:rsidR="009F7A66" w:rsidRPr="00582E82">
        <w:rPr>
          <w:color w:val="000000" w:themeColor="text1"/>
        </w:rPr>
        <w:t xml:space="preserve"> </w:t>
      </w:r>
      <w:r w:rsidRPr="00582E82">
        <w:rPr>
          <w:color w:val="000000" w:themeColor="text1"/>
        </w:rPr>
        <w:t>An overview table depict</w:t>
      </w:r>
      <w:r w:rsidR="00401BBA" w:rsidRPr="00582E82">
        <w:rPr>
          <w:color w:val="000000" w:themeColor="text1"/>
        </w:rPr>
        <w:t>ing how the themes relate to each</w:t>
      </w:r>
      <w:r w:rsidRPr="00582E82">
        <w:rPr>
          <w:color w:val="000000" w:themeColor="text1"/>
        </w:rPr>
        <w:t xml:space="preserve"> </w:t>
      </w:r>
      <w:r w:rsidR="009F7A66" w:rsidRPr="00582E82">
        <w:rPr>
          <w:color w:val="000000" w:themeColor="text1"/>
        </w:rPr>
        <w:t>A</w:t>
      </w:r>
      <w:r w:rsidR="007300E8" w:rsidRPr="00582E82">
        <w:rPr>
          <w:color w:val="000000" w:themeColor="text1"/>
        </w:rPr>
        <w:t xml:space="preserve">PR </w:t>
      </w:r>
      <w:r w:rsidR="00401BBA" w:rsidRPr="00582E82">
        <w:rPr>
          <w:color w:val="000000" w:themeColor="text1"/>
        </w:rPr>
        <w:t>review</w:t>
      </w:r>
      <w:r w:rsidRPr="00582E82">
        <w:rPr>
          <w:color w:val="000000" w:themeColor="text1"/>
        </w:rPr>
        <w:t xml:space="preserve"> is provided in Appendix </w:t>
      </w:r>
      <w:r w:rsidR="5A9165D6" w:rsidRPr="00582E82">
        <w:rPr>
          <w:color w:val="000000" w:themeColor="text1"/>
        </w:rPr>
        <w:t>A</w:t>
      </w:r>
      <w:r w:rsidRPr="00582E82">
        <w:rPr>
          <w:color w:val="000000" w:themeColor="text1"/>
        </w:rPr>
        <w:t xml:space="preserve">. </w:t>
      </w:r>
    </w:p>
    <w:p w14:paraId="7BF708CF" w14:textId="77777777" w:rsidR="00DD67C9" w:rsidRPr="00582E82" w:rsidRDefault="00C66ED2" w:rsidP="00FF26DC">
      <w:pPr>
        <w:pStyle w:val="Heading2"/>
        <w:spacing w:after="159" w:line="360" w:lineRule="auto"/>
        <w:ind w:left="-5" w:right="0"/>
        <w:jc w:val="both"/>
        <w:rPr>
          <w:color w:val="000000" w:themeColor="text1"/>
          <w:sz w:val="24"/>
          <w:szCs w:val="24"/>
        </w:rPr>
      </w:pPr>
      <w:r w:rsidRPr="00582E82">
        <w:rPr>
          <w:b w:val="0"/>
          <w:color w:val="000000" w:themeColor="text1"/>
          <w:sz w:val="24"/>
          <w:szCs w:val="24"/>
          <w:u w:val="single" w:color="000000"/>
        </w:rPr>
        <w:t>Focus groups</w:t>
      </w:r>
      <w:r w:rsidRPr="00582E82">
        <w:rPr>
          <w:b w:val="0"/>
          <w:color w:val="000000" w:themeColor="text1"/>
          <w:sz w:val="24"/>
          <w:szCs w:val="24"/>
        </w:rPr>
        <w:t xml:space="preserve"> </w:t>
      </w:r>
    </w:p>
    <w:p w14:paraId="4F19E682" w14:textId="56AA5F04" w:rsidR="00DD67C9" w:rsidRPr="00582E82" w:rsidRDefault="6199EABC" w:rsidP="5A4A9E01">
      <w:pPr>
        <w:spacing w:line="360" w:lineRule="auto"/>
        <w:ind w:left="-5" w:right="0"/>
        <w:rPr>
          <w:color w:val="000000" w:themeColor="text1"/>
        </w:rPr>
      </w:pPr>
      <w:r w:rsidRPr="00582E82">
        <w:rPr>
          <w:color w:val="000000" w:themeColor="text1"/>
        </w:rPr>
        <w:t>Virtual f</w:t>
      </w:r>
      <w:r w:rsidR="007A25CC" w:rsidRPr="00582E82">
        <w:rPr>
          <w:color w:val="000000" w:themeColor="text1"/>
        </w:rPr>
        <w:t>ocus groups were undertaken</w:t>
      </w:r>
      <w:r w:rsidR="685A4572" w:rsidRPr="00582E82">
        <w:rPr>
          <w:color w:val="000000" w:themeColor="text1"/>
        </w:rPr>
        <w:t xml:space="preserve"> (via Microsoft Teams)</w:t>
      </w:r>
      <w:r w:rsidR="007A25CC" w:rsidRPr="00582E82">
        <w:rPr>
          <w:color w:val="000000" w:themeColor="text1"/>
        </w:rPr>
        <w:t xml:space="preserve"> to discuss the identified themes and gain feedback on potential interpretation of their meaning. </w:t>
      </w:r>
      <w:r w:rsidR="006A1E04" w:rsidRPr="00582E82">
        <w:rPr>
          <w:color w:val="000000" w:themeColor="text1"/>
        </w:rPr>
        <w:t xml:space="preserve">The invitation to the focus groups were sent out via </w:t>
      </w:r>
      <w:r w:rsidR="00C66ED2" w:rsidRPr="00582E82">
        <w:rPr>
          <w:color w:val="000000" w:themeColor="text1"/>
        </w:rPr>
        <w:t xml:space="preserve">the NISB. One focus group was held </w:t>
      </w:r>
      <w:r w:rsidR="006A1E04" w:rsidRPr="00582E82">
        <w:rPr>
          <w:color w:val="000000" w:themeColor="text1"/>
        </w:rPr>
        <w:t xml:space="preserve">for </w:t>
      </w:r>
      <w:r w:rsidR="00C66ED2" w:rsidRPr="00582E82">
        <w:rPr>
          <w:color w:val="000000" w:themeColor="text1"/>
        </w:rPr>
        <w:t xml:space="preserve">North Wales </w:t>
      </w:r>
      <w:r w:rsidR="006A1E04" w:rsidRPr="00582E82">
        <w:rPr>
          <w:color w:val="000000" w:themeColor="text1"/>
        </w:rPr>
        <w:t>on 24</w:t>
      </w:r>
      <w:r w:rsidR="006A1E04" w:rsidRPr="00582E82">
        <w:rPr>
          <w:color w:val="000000" w:themeColor="text1"/>
          <w:vertAlign w:val="superscript"/>
        </w:rPr>
        <w:t>th</w:t>
      </w:r>
      <w:r w:rsidR="006A1E04" w:rsidRPr="00582E82">
        <w:rPr>
          <w:color w:val="000000" w:themeColor="text1"/>
        </w:rPr>
        <w:t xml:space="preserve"> February 20201, </w:t>
      </w:r>
      <w:r w:rsidR="00C66ED2" w:rsidRPr="00582E82">
        <w:rPr>
          <w:color w:val="000000" w:themeColor="text1"/>
        </w:rPr>
        <w:t xml:space="preserve">and one in South Wales </w:t>
      </w:r>
      <w:r w:rsidR="006A1E04" w:rsidRPr="00582E82">
        <w:rPr>
          <w:color w:val="000000" w:themeColor="text1"/>
        </w:rPr>
        <w:t xml:space="preserve">held on </w:t>
      </w:r>
      <w:r w:rsidR="009F7A66" w:rsidRPr="00582E82">
        <w:rPr>
          <w:color w:val="000000" w:themeColor="text1"/>
        </w:rPr>
        <w:t>4</w:t>
      </w:r>
      <w:r w:rsidR="009F7A66" w:rsidRPr="00582E82">
        <w:rPr>
          <w:color w:val="000000" w:themeColor="text1"/>
          <w:vertAlign w:val="superscript"/>
        </w:rPr>
        <w:t>th</w:t>
      </w:r>
      <w:r w:rsidR="009F7A66" w:rsidRPr="00582E82">
        <w:rPr>
          <w:color w:val="000000" w:themeColor="text1"/>
        </w:rPr>
        <w:t xml:space="preserve"> March 2021</w:t>
      </w:r>
      <w:r w:rsidR="006A1E04" w:rsidRPr="00582E82">
        <w:rPr>
          <w:color w:val="000000" w:themeColor="text1"/>
        </w:rPr>
        <w:t>. T</w:t>
      </w:r>
      <w:r w:rsidR="4BFA7FD8" w:rsidRPr="00582E82">
        <w:rPr>
          <w:color w:val="000000" w:themeColor="text1"/>
        </w:rPr>
        <w:t>en</w:t>
      </w:r>
      <w:r w:rsidR="006A1E04" w:rsidRPr="00582E82">
        <w:rPr>
          <w:color w:val="000000" w:themeColor="text1"/>
        </w:rPr>
        <w:t xml:space="preserve"> </w:t>
      </w:r>
      <w:r w:rsidR="006A1E04" w:rsidRPr="00582E82">
        <w:rPr>
          <w:color w:val="000000" w:themeColor="text1"/>
        </w:rPr>
        <w:lastRenderedPageBreak/>
        <w:t>people attended the North Wales group and thirteen attended the South Wales group</w:t>
      </w:r>
      <w:r w:rsidR="00A707BC" w:rsidRPr="00582E82">
        <w:rPr>
          <w:color w:val="000000" w:themeColor="text1"/>
        </w:rPr>
        <w:t xml:space="preserve">. </w:t>
      </w:r>
      <w:r w:rsidR="009E49D1" w:rsidRPr="00582E82">
        <w:rPr>
          <w:color w:val="000000" w:themeColor="text1"/>
        </w:rPr>
        <w:t xml:space="preserve">Both focus groups </w:t>
      </w:r>
      <w:r w:rsidR="00C66ED2" w:rsidRPr="00582E82">
        <w:rPr>
          <w:color w:val="000000" w:themeColor="text1"/>
        </w:rPr>
        <w:t xml:space="preserve">lasted two hours. </w:t>
      </w:r>
    </w:p>
    <w:p w14:paraId="224236F6" w14:textId="2755D40F" w:rsidR="007E17E0" w:rsidRPr="00582E82" w:rsidRDefault="00C66ED2" w:rsidP="5A4A9E01">
      <w:pPr>
        <w:spacing w:line="360" w:lineRule="auto"/>
        <w:ind w:left="-5" w:right="0"/>
        <w:rPr>
          <w:color w:val="000000" w:themeColor="text1"/>
        </w:rPr>
      </w:pPr>
      <w:r w:rsidRPr="00582E82">
        <w:rPr>
          <w:color w:val="000000" w:themeColor="text1"/>
        </w:rPr>
        <w:t xml:space="preserve">Participants occupied a variety of </w:t>
      </w:r>
      <w:r w:rsidR="00C315AA" w:rsidRPr="00582E82">
        <w:rPr>
          <w:color w:val="000000" w:themeColor="text1"/>
        </w:rPr>
        <w:t xml:space="preserve">practice, </w:t>
      </w:r>
      <w:r w:rsidRPr="00582E82">
        <w:rPr>
          <w:color w:val="000000" w:themeColor="text1"/>
        </w:rPr>
        <w:t xml:space="preserve">managerial and strategic roles within police, </w:t>
      </w:r>
      <w:r w:rsidR="32E7309A" w:rsidRPr="00582E82">
        <w:rPr>
          <w:color w:val="000000" w:themeColor="text1"/>
        </w:rPr>
        <w:t>s</w:t>
      </w:r>
      <w:r w:rsidRPr="00582E82">
        <w:rPr>
          <w:color w:val="000000" w:themeColor="text1"/>
        </w:rPr>
        <w:t xml:space="preserve">ocial </w:t>
      </w:r>
      <w:r w:rsidR="7BCBA113" w:rsidRPr="00582E82">
        <w:rPr>
          <w:color w:val="000000" w:themeColor="text1"/>
        </w:rPr>
        <w:t>s</w:t>
      </w:r>
      <w:r w:rsidRPr="00582E82">
        <w:rPr>
          <w:color w:val="000000" w:themeColor="text1"/>
        </w:rPr>
        <w:t>ervices</w:t>
      </w:r>
      <w:r w:rsidR="006C75EA" w:rsidRPr="00582E82">
        <w:rPr>
          <w:color w:val="000000" w:themeColor="text1"/>
        </w:rPr>
        <w:t xml:space="preserve">, probation </w:t>
      </w:r>
      <w:r w:rsidRPr="00582E82">
        <w:rPr>
          <w:color w:val="000000" w:themeColor="text1"/>
        </w:rPr>
        <w:t>and health. Participants were asked to indicate their level of experience with each type of review (no experience; have read this type of report; have participated by providing evidence or information; have had overall responsibility for the process; have had strategic responsibility for ensuring that recommendations are implemented). All participants had some level of knowledge and</w:t>
      </w:r>
      <w:r w:rsidR="006C75EA" w:rsidRPr="00582E82">
        <w:rPr>
          <w:color w:val="000000" w:themeColor="text1"/>
        </w:rPr>
        <w:t>/or</w:t>
      </w:r>
      <w:r w:rsidRPr="00582E82">
        <w:rPr>
          <w:color w:val="000000" w:themeColor="text1"/>
        </w:rPr>
        <w:t xml:space="preserve"> experience with</w:t>
      </w:r>
      <w:r w:rsidR="009E49D1" w:rsidRPr="00582E82">
        <w:rPr>
          <w:color w:val="000000" w:themeColor="text1"/>
        </w:rPr>
        <w:t xml:space="preserve"> </w:t>
      </w:r>
      <w:r w:rsidR="00D34019" w:rsidRPr="00582E82">
        <w:rPr>
          <w:color w:val="000000" w:themeColor="text1"/>
        </w:rPr>
        <w:t>A</w:t>
      </w:r>
      <w:r w:rsidR="009E49D1" w:rsidRPr="00582E82">
        <w:rPr>
          <w:color w:val="000000" w:themeColor="text1"/>
        </w:rPr>
        <w:t>PRs</w:t>
      </w:r>
      <w:r w:rsidRPr="00582E82">
        <w:rPr>
          <w:color w:val="000000" w:themeColor="text1"/>
        </w:rPr>
        <w:t>.</w:t>
      </w:r>
    </w:p>
    <w:p w14:paraId="27972D57" w14:textId="79F42C56" w:rsidR="00DD67C9" w:rsidRPr="00582E82" w:rsidRDefault="00931052" w:rsidP="143F2025">
      <w:pPr>
        <w:spacing w:line="360" w:lineRule="auto"/>
        <w:ind w:left="-5" w:right="0"/>
        <w:rPr>
          <w:color w:val="000000" w:themeColor="text1"/>
        </w:rPr>
      </w:pPr>
      <w:r w:rsidRPr="00582E82">
        <w:rPr>
          <w:color w:val="000000" w:themeColor="text1"/>
        </w:rPr>
        <w:t xml:space="preserve">There was some consistency </w:t>
      </w:r>
      <w:r w:rsidR="00B1502C" w:rsidRPr="00582E82">
        <w:rPr>
          <w:color w:val="000000" w:themeColor="text1"/>
        </w:rPr>
        <w:t xml:space="preserve">of views </w:t>
      </w:r>
      <w:r w:rsidRPr="00582E82">
        <w:rPr>
          <w:color w:val="000000" w:themeColor="text1"/>
        </w:rPr>
        <w:t>across</w:t>
      </w:r>
      <w:r w:rsidR="009F7A66" w:rsidRPr="00582E82">
        <w:rPr>
          <w:color w:val="000000" w:themeColor="text1"/>
        </w:rPr>
        <w:t xml:space="preserve"> the two focus groups</w:t>
      </w:r>
      <w:r w:rsidR="00B1502C" w:rsidRPr="00582E82">
        <w:rPr>
          <w:color w:val="000000" w:themeColor="text1"/>
        </w:rPr>
        <w:t>; both broadly concurred with the themes identified</w:t>
      </w:r>
      <w:r w:rsidRPr="00582E82">
        <w:rPr>
          <w:color w:val="000000" w:themeColor="text1"/>
        </w:rPr>
        <w:t xml:space="preserve">. </w:t>
      </w:r>
      <w:r w:rsidR="505A5642" w:rsidRPr="00582E82">
        <w:rPr>
          <w:color w:val="000000" w:themeColor="text1"/>
        </w:rPr>
        <w:t>Focus groups were recorded and note</w:t>
      </w:r>
      <w:r w:rsidR="18C7825E" w:rsidRPr="00582E82">
        <w:rPr>
          <w:color w:val="000000" w:themeColor="text1"/>
        </w:rPr>
        <w:t>s</w:t>
      </w:r>
      <w:r w:rsidR="505A5642" w:rsidRPr="00582E82">
        <w:rPr>
          <w:color w:val="000000" w:themeColor="text1"/>
        </w:rPr>
        <w:t xml:space="preserve"> </w:t>
      </w:r>
      <w:r w:rsidR="31C5BA7B" w:rsidRPr="00582E82">
        <w:rPr>
          <w:color w:val="000000" w:themeColor="text1"/>
        </w:rPr>
        <w:t xml:space="preserve">were </w:t>
      </w:r>
      <w:r w:rsidR="505A5642" w:rsidRPr="00582E82">
        <w:rPr>
          <w:color w:val="000000" w:themeColor="text1"/>
        </w:rPr>
        <w:t>taken throughout</w:t>
      </w:r>
      <w:r w:rsidR="20EB5452" w:rsidRPr="00582E82">
        <w:rPr>
          <w:color w:val="000000" w:themeColor="text1"/>
        </w:rPr>
        <w:t>, with</w:t>
      </w:r>
      <w:r w:rsidR="505A5642" w:rsidRPr="00582E82">
        <w:rPr>
          <w:color w:val="000000" w:themeColor="text1"/>
        </w:rPr>
        <w:t xml:space="preserve"> </w:t>
      </w:r>
      <w:r w:rsidR="3B9E6E88" w:rsidRPr="00582E82">
        <w:rPr>
          <w:color w:val="000000" w:themeColor="text1"/>
        </w:rPr>
        <w:t>a</w:t>
      </w:r>
      <w:r w:rsidR="505A5642" w:rsidRPr="00582E82">
        <w:rPr>
          <w:color w:val="000000" w:themeColor="text1"/>
        </w:rPr>
        <w:t>ll members of the research team able to access the recordings and notes taken. The information from the focus groups were then distilled into the wider themes.</w:t>
      </w:r>
      <w:r w:rsidR="00663648" w:rsidRPr="00582E82">
        <w:rPr>
          <w:color w:val="000000" w:themeColor="text1"/>
        </w:rPr>
        <w:t xml:space="preserve"> </w:t>
      </w:r>
    </w:p>
    <w:p w14:paraId="6DB31C00" w14:textId="77777777" w:rsidR="00DD67C9" w:rsidRPr="00582E82" w:rsidRDefault="00C66ED2" w:rsidP="00FF26DC">
      <w:pPr>
        <w:pStyle w:val="Heading2"/>
        <w:spacing w:after="159" w:line="360" w:lineRule="auto"/>
        <w:ind w:left="-5" w:right="0"/>
        <w:jc w:val="both"/>
        <w:rPr>
          <w:color w:val="000000" w:themeColor="text1"/>
          <w:sz w:val="24"/>
          <w:szCs w:val="24"/>
        </w:rPr>
      </w:pPr>
      <w:r w:rsidRPr="00582E82">
        <w:rPr>
          <w:b w:val="0"/>
          <w:color w:val="000000" w:themeColor="text1"/>
          <w:sz w:val="24"/>
          <w:szCs w:val="24"/>
          <w:u w:val="single" w:color="000000"/>
        </w:rPr>
        <w:t>Limitations</w:t>
      </w:r>
      <w:r w:rsidRPr="00582E82">
        <w:rPr>
          <w:b w:val="0"/>
          <w:color w:val="000000" w:themeColor="text1"/>
          <w:sz w:val="24"/>
          <w:szCs w:val="24"/>
        </w:rPr>
        <w:t xml:space="preserve"> </w:t>
      </w:r>
    </w:p>
    <w:p w14:paraId="192411CD" w14:textId="1DE8B5DD" w:rsidR="00DD67C9" w:rsidRPr="001C732B" w:rsidRDefault="009F7A66" w:rsidP="001C732B">
      <w:pPr>
        <w:spacing w:line="360" w:lineRule="auto"/>
        <w:ind w:left="-5" w:right="0"/>
        <w:rPr>
          <w:color w:val="000000" w:themeColor="text1"/>
        </w:rPr>
      </w:pPr>
      <w:r w:rsidRPr="00582E82">
        <w:rPr>
          <w:color w:val="000000" w:themeColor="text1"/>
        </w:rPr>
        <w:t>It is important to acknowledge the limitations of this study</w:t>
      </w:r>
      <w:r w:rsidR="00C66ED2" w:rsidRPr="00582E82">
        <w:rPr>
          <w:color w:val="000000" w:themeColor="text1"/>
        </w:rPr>
        <w:t xml:space="preserve">, before </w:t>
      </w:r>
      <w:r w:rsidRPr="00582E82">
        <w:rPr>
          <w:color w:val="000000" w:themeColor="text1"/>
        </w:rPr>
        <w:t xml:space="preserve">moving on </w:t>
      </w:r>
      <w:r w:rsidR="00C66ED2" w:rsidRPr="00582E82">
        <w:rPr>
          <w:color w:val="000000" w:themeColor="text1"/>
        </w:rPr>
        <w:t xml:space="preserve">to the findings. First, the sample was a convenience sample provided by the NISB. It does not necessarily provide a representative sample </w:t>
      </w:r>
      <w:r w:rsidR="009E49D1" w:rsidRPr="00582E82">
        <w:rPr>
          <w:color w:val="000000" w:themeColor="text1"/>
        </w:rPr>
        <w:t xml:space="preserve">of </w:t>
      </w:r>
      <w:r w:rsidRPr="00582E82">
        <w:rPr>
          <w:color w:val="000000" w:themeColor="text1"/>
        </w:rPr>
        <w:t>A</w:t>
      </w:r>
      <w:r w:rsidR="009E49D1" w:rsidRPr="00582E82">
        <w:rPr>
          <w:color w:val="000000" w:themeColor="text1"/>
        </w:rPr>
        <w:t>PRs</w:t>
      </w:r>
      <w:r w:rsidR="008430FC" w:rsidRPr="00582E82">
        <w:rPr>
          <w:color w:val="000000" w:themeColor="text1"/>
        </w:rPr>
        <w:t xml:space="preserve"> </w:t>
      </w:r>
      <w:r w:rsidR="00C66ED2" w:rsidRPr="00582E82">
        <w:rPr>
          <w:color w:val="000000" w:themeColor="text1"/>
        </w:rPr>
        <w:t>that have been carried out in Wales.</w:t>
      </w:r>
      <w:r w:rsidR="008430FC" w:rsidRPr="00582E82">
        <w:rPr>
          <w:color w:val="000000" w:themeColor="text1"/>
        </w:rPr>
        <w:t xml:space="preserve"> </w:t>
      </w:r>
      <w:r w:rsidR="00C66ED2" w:rsidRPr="00582E82">
        <w:rPr>
          <w:color w:val="000000" w:themeColor="text1"/>
        </w:rPr>
        <w:t xml:space="preserve">However, they were chosen with a view to ensuring a wide geographic spread of cases within Wales, and to illustrate the diverse range of issues that tend to be found in such reviews. </w:t>
      </w:r>
      <w:r w:rsidR="00CB5A39">
        <w:rPr>
          <w:color w:val="000000" w:themeColor="text1"/>
        </w:rPr>
        <w:t>S</w:t>
      </w:r>
      <w:r w:rsidR="00DC017E" w:rsidRPr="00582E82">
        <w:rPr>
          <w:color w:val="000000" w:themeColor="text1"/>
        </w:rPr>
        <w:t>ince</w:t>
      </w:r>
      <w:r w:rsidR="0062794E">
        <w:rPr>
          <w:color w:val="000000" w:themeColor="text1"/>
        </w:rPr>
        <w:t xml:space="preserve"> their inception</w:t>
      </w:r>
      <w:r w:rsidR="00DC017E" w:rsidRPr="00582E82">
        <w:rPr>
          <w:color w:val="000000" w:themeColor="text1"/>
        </w:rPr>
        <w:t>, according to the N</w:t>
      </w:r>
      <w:r w:rsidR="686F49CA" w:rsidRPr="00582E82">
        <w:rPr>
          <w:color w:val="000000" w:themeColor="text1"/>
        </w:rPr>
        <w:t>ISB</w:t>
      </w:r>
      <w:r w:rsidR="6B6A6B7F" w:rsidRPr="00582E82">
        <w:rPr>
          <w:color w:val="000000" w:themeColor="text1"/>
        </w:rPr>
        <w:t>,</w:t>
      </w:r>
      <w:r w:rsidR="00DC017E" w:rsidRPr="00582E82">
        <w:rPr>
          <w:color w:val="000000" w:themeColor="text1"/>
        </w:rPr>
        <w:t xml:space="preserve"> </w:t>
      </w:r>
      <w:r w:rsidR="363AA806" w:rsidRPr="00582E82">
        <w:rPr>
          <w:color w:val="000000" w:themeColor="text1"/>
        </w:rPr>
        <w:t>36</w:t>
      </w:r>
      <w:r w:rsidR="00DC017E" w:rsidRPr="00582E82">
        <w:rPr>
          <w:color w:val="000000" w:themeColor="text1"/>
        </w:rPr>
        <w:t xml:space="preserve"> </w:t>
      </w:r>
      <w:r w:rsidR="49AEE0BE" w:rsidRPr="00582E82">
        <w:rPr>
          <w:color w:val="000000" w:themeColor="text1"/>
        </w:rPr>
        <w:t xml:space="preserve">APRs </w:t>
      </w:r>
      <w:r w:rsidR="00DC017E" w:rsidRPr="00582E82">
        <w:rPr>
          <w:color w:val="000000" w:themeColor="text1"/>
        </w:rPr>
        <w:t xml:space="preserve">have been completed. </w:t>
      </w:r>
      <w:r w:rsidR="00CB5A39">
        <w:rPr>
          <w:color w:val="000000" w:themeColor="text1"/>
        </w:rPr>
        <w:t xml:space="preserve">20 APRs were thematically analysed in this study (56% of all </w:t>
      </w:r>
      <w:r w:rsidR="00582E0F">
        <w:rPr>
          <w:color w:val="000000" w:themeColor="text1"/>
        </w:rPr>
        <w:t xml:space="preserve">completed </w:t>
      </w:r>
      <w:r w:rsidR="00CB5A39">
        <w:rPr>
          <w:color w:val="000000" w:themeColor="text1"/>
        </w:rPr>
        <w:t>APRs), two of these were also included in the 2018 study</w:t>
      </w:r>
      <w:r w:rsidR="00CB5A39">
        <w:rPr>
          <w:rStyle w:val="FootnoteReference"/>
          <w:color w:val="000000" w:themeColor="text1"/>
        </w:rPr>
        <w:footnoteReference w:id="2"/>
      </w:r>
      <w:r w:rsidR="0062794E">
        <w:rPr>
          <w:color w:val="000000" w:themeColor="text1"/>
        </w:rPr>
        <w:t xml:space="preserve">. </w:t>
      </w:r>
      <w:r w:rsidR="00CB5A39">
        <w:rPr>
          <w:color w:val="000000" w:themeColor="text1"/>
        </w:rPr>
        <w:t>Across the two studies 24 individual APRs have been reviewed, accounting for 67% of all APRs (2018; 2021).</w:t>
      </w:r>
      <w:r w:rsidR="00DC017E" w:rsidRPr="00582E82">
        <w:rPr>
          <w:color w:val="000000" w:themeColor="text1"/>
        </w:rPr>
        <w:t xml:space="preserve"> </w:t>
      </w:r>
      <w:r w:rsidR="006A61D1" w:rsidRPr="00582E82">
        <w:rPr>
          <w:color w:val="000000" w:themeColor="text1"/>
        </w:rPr>
        <w:t xml:space="preserve">The research took place during COVID-19 and </w:t>
      </w:r>
      <w:r w:rsidR="00FB1FD1" w:rsidRPr="00582E82">
        <w:rPr>
          <w:color w:val="000000" w:themeColor="text1"/>
        </w:rPr>
        <w:t xml:space="preserve">both </w:t>
      </w:r>
      <w:r w:rsidR="006A61D1" w:rsidRPr="00582E82">
        <w:rPr>
          <w:color w:val="000000" w:themeColor="text1"/>
        </w:rPr>
        <w:t>focus groups were held virtually. One of the members of the coding team was ill during the study period and could not attend all of the weekly meetings</w:t>
      </w:r>
      <w:r w:rsidR="00FB1FD1" w:rsidRPr="00582E82">
        <w:rPr>
          <w:color w:val="000000" w:themeColor="text1"/>
        </w:rPr>
        <w:t xml:space="preserve"> </w:t>
      </w:r>
      <w:r w:rsidR="006A61D1" w:rsidRPr="00582E82">
        <w:rPr>
          <w:color w:val="000000" w:themeColor="text1"/>
        </w:rPr>
        <w:t>but managed to catch up with the coding and feed into the overall review of findings.</w:t>
      </w:r>
      <w:r w:rsidR="0057663C" w:rsidRPr="00582E82">
        <w:rPr>
          <w:color w:val="000000" w:themeColor="text1"/>
        </w:rPr>
        <w:t xml:space="preserve"> </w:t>
      </w:r>
      <w:r w:rsidR="00C66ED2" w:rsidRPr="00582E82">
        <w:rPr>
          <w:color w:val="000000" w:themeColor="text1"/>
        </w:rPr>
        <w:t>Timescale</w:t>
      </w:r>
      <w:r w:rsidR="00FB1FD1" w:rsidRPr="00582E82">
        <w:rPr>
          <w:color w:val="000000" w:themeColor="text1"/>
        </w:rPr>
        <w:t>s</w:t>
      </w:r>
      <w:r w:rsidR="00C66ED2" w:rsidRPr="00582E82">
        <w:rPr>
          <w:color w:val="000000" w:themeColor="text1"/>
        </w:rPr>
        <w:t xml:space="preserve"> provided for completion of the project</w:t>
      </w:r>
      <w:r w:rsidR="6ABF0B13" w:rsidRPr="00582E82">
        <w:rPr>
          <w:color w:val="000000" w:themeColor="text1"/>
        </w:rPr>
        <w:t xml:space="preserve"> had thus to be extended, with </w:t>
      </w:r>
      <w:r w:rsidR="00FB1FD1" w:rsidRPr="00582E82">
        <w:rPr>
          <w:color w:val="000000" w:themeColor="text1"/>
        </w:rPr>
        <w:t xml:space="preserve">the first </w:t>
      </w:r>
      <w:r w:rsidR="007A25CC" w:rsidRPr="00582E82">
        <w:rPr>
          <w:color w:val="000000" w:themeColor="text1"/>
        </w:rPr>
        <w:t xml:space="preserve">draft </w:t>
      </w:r>
      <w:r w:rsidR="00321592" w:rsidRPr="00582E82">
        <w:rPr>
          <w:color w:val="000000" w:themeColor="text1"/>
        </w:rPr>
        <w:t>report submitted</w:t>
      </w:r>
      <w:r w:rsidR="6715DAAA" w:rsidRPr="00582E82">
        <w:rPr>
          <w:color w:val="000000" w:themeColor="text1"/>
        </w:rPr>
        <w:t xml:space="preserve"> in</w:t>
      </w:r>
      <w:r w:rsidR="00321592" w:rsidRPr="00582E82">
        <w:rPr>
          <w:color w:val="000000" w:themeColor="text1"/>
        </w:rPr>
        <w:t xml:space="preserve"> </w:t>
      </w:r>
      <w:r w:rsidR="006A61D1" w:rsidRPr="00582E82">
        <w:rPr>
          <w:color w:val="000000" w:themeColor="text1"/>
        </w:rPr>
        <w:t xml:space="preserve">April </w:t>
      </w:r>
      <w:r w:rsidR="006C64C0" w:rsidRPr="00582E82">
        <w:rPr>
          <w:color w:val="000000" w:themeColor="text1"/>
        </w:rPr>
        <w:t>20</w:t>
      </w:r>
      <w:r w:rsidRPr="00582E82">
        <w:rPr>
          <w:color w:val="000000" w:themeColor="text1"/>
        </w:rPr>
        <w:t>21</w:t>
      </w:r>
      <w:r w:rsidR="14309FEF" w:rsidRPr="00582E82">
        <w:rPr>
          <w:color w:val="000000" w:themeColor="text1"/>
        </w:rPr>
        <w:t xml:space="preserve">. </w:t>
      </w:r>
      <w:r w:rsidR="00C66ED2" w:rsidRPr="00582E82">
        <w:rPr>
          <w:color w:val="000000" w:themeColor="text1"/>
        </w:rPr>
        <w:t xml:space="preserve">  </w:t>
      </w:r>
    </w:p>
    <w:p w14:paraId="653B2E30" w14:textId="77777777" w:rsidR="007572B2" w:rsidRPr="00582E82" w:rsidRDefault="007572B2" w:rsidP="00FF26DC">
      <w:pPr>
        <w:pStyle w:val="Heading2"/>
        <w:spacing w:line="360" w:lineRule="auto"/>
        <w:jc w:val="both"/>
        <w:rPr>
          <w:color w:val="000000" w:themeColor="text1"/>
          <w:sz w:val="24"/>
          <w:szCs w:val="24"/>
        </w:rPr>
      </w:pPr>
      <w:r w:rsidRPr="00582E82">
        <w:rPr>
          <w:color w:val="000000" w:themeColor="text1"/>
          <w:sz w:val="24"/>
          <w:szCs w:val="24"/>
        </w:rPr>
        <w:lastRenderedPageBreak/>
        <w:t>Background</w:t>
      </w:r>
    </w:p>
    <w:p w14:paraId="354F9012" w14:textId="72DEB7B9" w:rsidR="007572B2" w:rsidRPr="00582E82" w:rsidRDefault="007572B2" w:rsidP="00FF26DC">
      <w:pPr>
        <w:pStyle w:val="Heading2"/>
        <w:spacing w:line="360" w:lineRule="auto"/>
        <w:jc w:val="both"/>
        <w:rPr>
          <w:color w:val="000000" w:themeColor="text1"/>
          <w:sz w:val="24"/>
          <w:szCs w:val="24"/>
        </w:rPr>
      </w:pPr>
      <w:r w:rsidRPr="00582E82">
        <w:rPr>
          <w:color w:val="000000" w:themeColor="text1"/>
          <w:sz w:val="24"/>
          <w:szCs w:val="24"/>
        </w:rPr>
        <w:t>Safeguarding Adults Boards</w:t>
      </w:r>
    </w:p>
    <w:p w14:paraId="4676D0BD" w14:textId="11217E7A" w:rsidR="007572B2" w:rsidRPr="00582E82" w:rsidRDefault="007572B2" w:rsidP="00FF26DC">
      <w:pPr>
        <w:pStyle w:val="NormalWeb"/>
        <w:spacing w:line="360" w:lineRule="auto"/>
        <w:jc w:val="both"/>
        <w:rPr>
          <w:rFonts w:ascii="Arial" w:hAnsi="Arial" w:cs="Arial"/>
          <w:color w:val="000000" w:themeColor="text1"/>
        </w:rPr>
      </w:pPr>
      <w:r w:rsidRPr="00582E82">
        <w:rPr>
          <w:rFonts w:ascii="Arial" w:hAnsi="Arial" w:cs="Arial"/>
          <w:color w:val="000000" w:themeColor="text1"/>
        </w:rPr>
        <w:t>Safeguarding Adults Boards</w:t>
      </w:r>
      <w:r w:rsidR="3781AEBA" w:rsidRPr="00582E82">
        <w:rPr>
          <w:rFonts w:ascii="Arial" w:hAnsi="Arial" w:cs="Arial"/>
          <w:color w:val="000000" w:themeColor="text1"/>
        </w:rPr>
        <w:t xml:space="preserve"> (SABs)</w:t>
      </w:r>
      <w:r w:rsidRPr="00582E82">
        <w:rPr>
          <w:rFonts w:ascii="Arial" w:hAnsi="Arial" w:cs="Arial"/>
          <w:color w:val="000000" w:themeColor="text1"/>
        </w:rPr>
        <w:t xml:space="preserve"> were established under section 134 of the Social Services and Wellbeing (Wales) Act 2014.Their functions are to:</w:t>
      </w:r>
    </w:p>
    <w:p w14:paraId="5732C258" w14:textId="77777777" w:rsidR="007572B2" w:rsidRPr="00582E82" w:rsidRDefault="007572B2" w:rsidP="00FF26DC">
      <w:pPr>
        <w:numPr>
          <w:ilvl w:val="0"/>
          <w:numId w:val="20"/>
        </w:numPr>
        <w:spacing w:after="0" w:line="360" w:lineRule="auto"/>
        <w:ind w:right="0"/>
        <w:rPr>
          <w:color w:val="000000" w:themeColor="text1"/>
          <w:szCs w:val="24"/>
        </w:rPr>
      </w:pPr>
      <w:r w:rsidRPr="00582E82">
        <w:rPr>
          <w:color w:val="000000" w:themeColor="text1"/>
          <w:szCs w:val="24"/>
        </w:rPr>
        <w:t>Cooperate with other Safeguarding Boards and the National Board</w:t>
      </w:r>
    </w:p>
    <w:p w14:paraId="51568215" w14:textId="77777777" w:rsidR="007572B2" w:rsidRPr="00582E82" w:rsidRDefault="007572B2" w:rsidP="00FF26DC">
      <w:pPr>
        <w:numPr>
          <w:ilvl w:val="0"/>
          <w:numId w:val="20"/>
        </w:numPr>
        <w:spacing w:after="0" w:line="360" w:lineRule="auto"/>
        <w:ind w:right="0"/>
        <w:rPr>
          <w:color w:val="000000" w:themeColor="text1"/>
          <w:szCs w:val="24"/>
        </w:rPr>
      </w:pPr>
      <w:r w:rsidRPr="00582E82">
        <w:rPr>
          <w:color w:val="000000" w:themeColor="text1"/>
          <w:szCs w:val="24"/>
        </w:rPr>
        <w:t>Develop and review procedures for Safeguarding Boards to increase their effectiveness</w:t>
      </w:r>
    </w:p>
    <w:p w14:paraId="7EC950D8" w14:textId="77777777" w:rsidR="007572B2" w:rsidRPr="00582E82" w:rsidRDefault="007572B2" w:rsidP="00FF26DC">
      <w:pPr>
        <w:numPr>
          <w:ilvl w:val="0"/>
          <w:numId w:val="20"/>
        </w:numPr>
        <w:spacing w:after="0" w:line="360" w:lineRule="auto"/>
        <w:ind w:right="0"/>
        <w:rPr>
          <w:color w:val="000000" w:themeColor="text1"/>
          <w:szCs w:val="24"/>
        </w:rPr>
      </w:pPr>
      <w:r w:rsidRPr="00582E82">
        <w:rPr>
          <w:color w:val="000000" w:themeColor="text1"/>
          <w:szCs w:val="24"/>
        </w:rPr>
        <w:t>Follow national policies and guidance provided by the National Board</w:t>
      </w:r>
    </w:p>
    <w:p w14:paraId="0C2F59EB" w14:textId="77777777" w:rsidR="007572B2" w:rsidRPr="00582E82" w:rsidRDefault="007572B2" w:rsidP="00FF26DC">
      <w:pPr>
        <w:numPr>
          <w:ilvl w:val="0"/>
          <w:numId w:val="20"/>
        </w:numPr>
        <w:spacing w:after="0" w:line="360" w:lineRule="auto"/>
        <w:ind w:right="0"/>
        <w:rPr>
          <w:color w:val="000000" w:themeColor="text1"/>
          <w:szCs w:val="24"/>
        </w:rPr>
      </w:pPr>
      <w:r w:rsidRPr="00582E82">
        <w:rPr>
          <w:color w:val="000000" w:themeColor="text1"/>
          <w:szCs w:val="24"/>
        </w:rPr>
        <w:t>Undertake relevant reviews, audits and investigations</w:t>
      </w:r>
    </w:p>
    <w:p w14:paraId="0F995222" w14:textId="77777777" w:rsidR="007572B2" w:rsidRPr="00582E82" w:rsidRDefault="007572B2" w:rsidP="00FF26DC">
      <w:pPr>
        <w:numPr>
          <w:ilvl w:val="0"/>
          <w:numId w:val="20"/>
        </w:numPr>
        <w:spacing w:after="0" w:line="360" w:lineRule="auto"/>
        <w:ind w:right="0"/>
        <w:rPr>
          <w:color w:val="000000" w:themeColor="text1"/>
          <w:szCs w:val="24"/>
        </w:rPr>
      </w:pPr>
      <w:r w:rsidRPr="00582E82">
        <w:rPr>
          <w:color w:val="000000" w:themeColor="text1"/>
          <w:szCs w:val="24"/>
        </w:rPr>
        <w:t>Make recommendations and ensure these are being followed within the Board</w:t>
      </w:r>
    </w:p>
    <w:p w14:paraId="07F099F4" w14:textId="77777777" w:rsidR="007572B2" w:rsidRPr="00582E82" w:rsidRDefault="007572B2" w:rsidP="00FF26DC">
      <w:pPr>
        <w:numPr>
          <w:ilvl w:val="0"/>
          <w:numId w:val="20"/>
        </w:numPr>
        <w:spacing w:after="0" w:line="360" w:lineRule="auto"/>
        <w:ind w:right="0"/>
        <w:rPr>
          <w:color w:val="000000" w:themeColor="text1"/>
          <w:szCs w:val="24"/>
        </w:rPr>
      </w:pPr>
      <w:r w:rsidRPr="00582E82">
        <w:rPr>
          <w:color w:val="000000" w:themeColor="text1"/>
          <w:szCs w:val="24"/>
        </w:rPr>
        <w:t>Ensure appropriate training is available for anyone working to improve adult safeguarding practice</w:t>
      </w:r>
    </w:p>
    <w:p w14:paraId="344ED093" w14:textId="458FE9A7" w:rsidR="007572B2" w:rsidRPr="00582E82" w:rsidRDefault="007572B2" w:rsidP="67333A0E">
      <w:pPr>
        <w:numPr>
          <w:ilvl w:val="0"/>
          <w:numId w:val="20"/>
        </w:numPr>
        <w:spacing w:after="0" w:line="360" w:lineRule="auto"/>
        <w:ind w:right="0"/>
        <w:rPr>
          <w:color w:val="000000" w:themeColor="text1"/>
        </w:rPr>
      </w:pPr>
      <w:r w:rsidRPr="00582E82">
        <w:rPr>
          <w:color w:val="000000" w:themeColor="text1"/>
        </w:rPr>
        <w:t>Work in partnership with other organisations to safeguard and protect the welfare of</w:t>
      </w:r>
      <w:r w:rsidR="5EFA428F" w:rsidRPr="00582E82">
        <w:rPr>
          <w:color w:val="000000" w:themeColor="text1"/>
        </w:rPr>
        <w:t xml:space="preserve"> adults </w:t>
      </w:r>
      <w:r w:rsidRPr="00582E82">
        <w:rPr>
          <w:color w:val="000000" w:themeColor="text1"/>
        </w:rPr>
        <w:t>in its area.</w:t>
      </w:r>
    </w:p>
    <w:p w14:paraId="4EA47450" w14:textId="77777777" w:rsidR="007572B2" w:rsidRPr="00582E82" w:rsidRDefault="007572B2" w:rsidP="00FF26DC">
      <w:pPr>
        <w:spacing w:line="360" w:lineRule="auto"/>
        <w:ind w:left="0" w:firstLine="0"/>
        <w:rPr>
          <w:color w:val="000000" w:themeColor="text1"/>
          <w:szCs w:val="24"/>
        </w:rPr>
      </w:pPr>
    </w:p>
    <w:p w14:paraId="160F03E5" w14:textId="77777777" w:rsidR="007572B2" w:rsidRPr="00582E82" w:rsidRDefault="007572B2" w:rsidP="00FF26DC">
      <w:pPr>
        <w:spacing w:after="0" w:line="360" w:lineRule="auto"/>
        <w:ind w:right="0"/>
        <w:rPr>
          <w:b/>
          <w:color w:val="000000" w:themeColor="text1"/>
          <w:szCs w:val="24"/>
        </w:rPr>
      </w:pPr>
    </w:p>
    <w:p w14:paraId="59153212" w14:textId="77777777" w:rsidR="007572B2" w:rsidRPr="00582E82" w:rsidRDefault="007572B2" w:rsidP="00FF26DC">
      <w:pPr>
        <w:pStyle w:val="Heading2"/>
        <w:spacing w:line="360" w:lineRule="auto"/>
        <w:jc w:val="both"/>
        <w:rPr>
          <w:rFonts w:eastAsia="Times New Roman"/>
          <w:color w:val="000000" w:themeColor="text1"/>
          <w:sz w:val="24"/>
          <w:szCs w:val="24"/>
        </w:rPr>
      </w:pPr>
      <w:r w:rsidRPr="00582E82">
        <w:rPr>
          <w:color w:val="000000" w:themeColor="text1"/>
          <w:sz w:val="24"/>
          <w:szCs w:val="24"/>
        </w:rPr>
        <w:t>Adult Practice Reviews</w:t>
      </w:r>
    </w:p>
    <w:p w14:paraId="51F65FD4" w14:textId="4C2995FD" w:rsidR="007572B2" w:rsidRPr="00582E82" w:rsidRDefault="007572B2" w:rsidP="00FF26DC">
      <w:pPr>
        <w:pStyle w:val="NormalWeb"/>
        <w:spacing w:line="360" w:lineRule="auto"/>
        <w:jc w:val="both"/>
        <w:rPr>
          <w:rFonts w:ascii="Arial" w:hAnsi="Arial" w:cs="Arial"/>
          <w:color w:val="000000" w:themeColor="text1"/>
        </w:rPr>
      </w:pPr>
      <w:r w:rsidRPr="00582E82">
        <w:rPr>
          <w:rFonts w:ascii="Arial" w:hAnsi="Arial" w:cs="Arial"/>
          <w:color w:val="000000" w:themeColor="text1"/>
        </w:rPr>
        <w:t xml:space="preserve">APRs are led by SABs in accordance with The Safeguarding Boards (Functions and Procedures) Wales Regulations 2015. There are two types of </w:t>
      </w:r>
      <w:r w:rsidR="150726F0" w:rsidRPr="00582E82">
        <w:rPr>
          <w:rFonts w:ascii="Arial" w:hAnsi="Arial" w:cs="Arial"/>
          <w:color w:val="000000" w:themeColor="text1"/>
        </w:rPr>
        <w:t>APR</w:t>
      </w:r>
      <w:r w:rsidRPr="00582E82">
        <w:rPr>
          <w:rFonts w:ascii="Arial" w:hAnsi="Arial" w:cs="Arial"/>
          <w:color w:val="000000" w:themeColor="text1"/>
        </w:rPr>
        <w:t>:</w:t>
      </w:r>
    </w:p>
    <w:p w14:paraId="4A598715" w14:textId="77777777" w:rsidR="001C732B" w:rsidRDefault="001C732B" w:rsidP="00FF26DC">
      <w:pPr>
        <w:pStyle w:val="bodya"/>
        <w:spacing w:before="0" w:beforeAutospacing="0" w:after="0" w:afterAutospacing="0" w:line="360" w:lineRule="auto"/>
        <w:jc w:val="both"/>
        <w:outlineLvl w:val="0"/>
        <w:rPr>
          <w:rStyle w:val="Strong"/>
          <w:rFonts w:ascii="Arial" w:hAnsi="Arial" w:cs="Arial"/>
          <w:color w:val="000000" w:themeColor="text1"/>
        </w:rPr>
      </w:pPr>
    </w:p>
    <w:p w14:paraId="4CBD7103" w14:textId="2C55AF8A" w:rsidR="006A61D1" w:rsidRPr="001C732B" w:rsidRDefault="001C732B" w:rsidP="00FF26DC">
      <w:pPr>
        <w:pStyle w:val="bodya"/>
        <w:spacing w:before="0" w:beforeAutospacing="0" w:after="0" w:afterAutospacing="0" w:line="360" w:lineRule="auto"/>
        <w:jc w:val="both"/>
        <w:outlineLvl w:val="0"/>
        <w:rPr>
          <w:rFonts w:ascii="Arial" w:hAnsi="Arial" w:cs="Arial"/>
          <w:b/>
          <w:bCs/>
          <w:color w:val="000000" w:themeColor="text1"/>
        </w:rPr>
      </w:pPr>
      <w:r>
        <w:rPr>
          <w:rStyle w:val="Strong"/>
          <w:rFonts w:ascii="Arial" w:hAnsi="Arial" w:cs="Arial"/>
          <w:color w:val="000000" w:themeColor="text1"/>
        </w:rPr>
        <w:t xml:space="preserve">1 - </w:t>
      </w:r>
      <w:r w:rsidR="007572B2" w:rsidRPr="00582E82">
        <w:rPr>
          <w:rStyle w:val="Strong"/>
          <w:rFonts w:ascii="Arial" w:hAnsi="Arial" w:cs="Arial"/>
          <w:color w:val="000000" w:themeColor="text1"/>
        </w:rPr>
        <w:t>Concise Reviews</w:t>
      </w:r>
    </w:p>
    <w:p w14:paraId="3A78D413" w14:textId="580AB87A" w:rsidR="007572B2" w:rsidRPr="00582E82" w:rsidRDefault="007572B2" w:rsidP="67333A0E">
      <w:pPr>
        <w:pStyle w:val="black"/>
        <w:spacing w:before="0" w:beforeAutospacing="0" w:after="0" w:afterAutospacing="0" w:line="360" w:lineRule="auto"/>
        <w:jc w:val="both"/>
        <w:rPr>
          <w:rFonts w:ascii="Arial" w:hAnsi="Arial" w:cs="Arial"/>
          <w:color w:val="000000" w:themeColor="text1"/>
        </w:rPr>
      </w:pPr>
      <w:r w:rsidRPr="00582E82">
        <w:rPr>
          <w:rFonts w:ascii="Arial" w:hAnsi="Arial" w:cs="Arial"/>
          <w:color w:val="000000" w:themeColor="text1"/>
        </w:rPr>
        <w:t xml:space="preserve">A Safeguarding Board must undertake a concise </w:t>
      </w:r>
      <w:r w:rsidR="0E239DA1" w:rsidRPr="00582E82">
        <w:rPr>
          <w:rFonts w:ascii="Arial" w:hAnsi="Arial" w:cs="Arial"/>
          <w:color w:val="000000" w:themeColor="text1"/>
        </w:rPr>
        <w:t>APR</w:t>
      </w:r>
      <w:r w:rsidRPr="00582E82">
        <w:rPr>
          <w:rFonts w:ascii="Arial" w:hAnsi="Arial" w:cs="Arial"/>
          <w:color w:val="000000" w:themeColor="text1"/>
        </w:rPr>
        <w:t xml:space="preserve"> where an adult at risk who has </w:t>
      </w:r>
      <w:r w:rsidRPr="00582E82">
        <w:rPr>
          <w:rStyle w:val="Strong"/>
          <w:rFonts w:ascii="Arial" w:hAnsi="Arial" w:cs="Arial"/>
          <w:color w:val="000000" w:themeColor="text1"/>
        </w:rPr>
        <w:t>not</w:t>
      </w:r>
      <w:r w:rsidRPr="00582E82">
        <w:rPr>
          <w:rFonts w:ascii="Arial" w:hAnsi="Arial" w:cs="Arial"/>
          <w:color w:val="000000" w:themeColor="text1"/>
        </w:rPr>
        <w:t>, on any date during the 6 months preceding the date of the event, been a person in respect of whom a local authority has determined to take action to protect them from abuse or neglect following an enquiry by a local authority, and has:</w:t>
      </w:r>
    </w:p>
    <w:p w14:paraId="486CB28C" w14:textId="77777777" w:rsidR="007572B2" w:rsidRPr="00582E82" w:rsidRDefault="007572B2" w:rsidP="00FF26DC">
      <w:pPr>
        <w:numPr>
          <w:ilvl w:val="0"/>
          <w:numId w:val="18"/>
        </w:numPr>
        <w:spacing w:after="0" w:line="360" w:lineRule="auto"/>
        <w:ind w:left="255" w:right="0" w:firstLine="29"/>
        <w:rPr>
          <w:rFonts w:eastAsia="Times New Roman"/>
          <w:color w:val="000000" w:themeColor="text1"/>
          <w:szCs w:val="24"/>
        </w:rPr>
      </w:pPr>
      <w:r w:rsidRPr="00582E82">
        <w:rPr>
          <w:rFonts w:eastAsia="Times New Roman"/>
          <w:color w:val="000000" w:themeColor="text1"/>
          <w:szCs w:val="24"/>
        </w:rPr>
        <w:t>Died; or</w:t>
      </w:r>
    </w:p>
    <w:p w14:paraId="0D0A6FF1" w14:textId="20F4D982" w:rsidR="007572B2" w:rsidRPr="00582E82" w:rsidRDefault="007572B2" w:rsidP="37A28AB1">
      <w:pPr>
        <w:numPr>
          <w:ilvl w:val="0"/>
          <w:numId w:val="18"/>
        </w:numPr>
        <w:spacing w:after="0" w:line="360" w:lineRule="auto"/>
        <w:ind w:left="255" w:right="0" w:firstLine="29"/>
        <w:rPr>
          <w:rFonts w:eastAsia="Times New Roman"/>
          <w:color w:val="000000" w:themeColor="text1"/>
        </w:rPr>
      </w:pPr>
      <w:r w:rsidRPr="00582E82">
        <w:rPr>
          <w:rFonts w:eastAsia="Times New Roman"/>
          <w:color w:val="000000" w:themeColor="text1"/>
        </w:rPr>
        <w:t>Sustained potentially life</w:t>
      </w:r>
      <w:r w:rsidR="3A59D177" w:rsidRPr="00582E82">
        <w:rPr>
          <w:rFonts w:eastAsia="Times New Roman"/>
          <w:color w:val="000000" w:themeColor="text1"/>
        </w:rPr>
        <w:t>-</w:t>
      </w:r>
      <w:r w:rsidRPr="00582E82">
        <w:rPr>
          <w:rFonts w:eastAsia="Times New Roman"/>
          <w:color w:val="000000" w:themeColor="text1"/>
        </w:rPr>
        <w:t>threatening injury; or</w:t>
      </w:r>
    </w:p>
    <w:p w14:paraId="6475242D" w14:textId="77777777" w:rsidR="007572B2" w:rsidRPr="00582E82" w:rsidRDefault="007572B2" w:rsidP="00FF26DC">
      <w:pPr>
        <w:numPr>
          <w:ilvl w:val="0"/>
          <w:numId w:val="18"/>
        </w:numPr>
        <w:spacing w:after="0" w:line="360" w:lineRule="auto"/>
        <w:ind w:left="255" w:right="0" w:firstLine="29"/>
        <w:rPr>
          <w:rFonts w:eastAsia="Times New Roman"/>
          <w:color w:val="000000" w:themeColor="text1"/>
          <w:szCs w:val="24"/>
        </w:rPr>
      </w:pPr>
      <w:r w:rsidRPr="00582E82">
        <w:rPr>
          <w:rFonts w:eastAsia="Times New Roman"/>
          <w:color w:val="000000" w:themeColor="text1"/>
          <w:szCs w:val="24"/>
        </w:rPr>
        <w:t>Sustained serious and permanent impairment of health.</w:t>
      </w:r>
    </w:p>
    <w:p w14:paraId="7CF9B1F4" w14:textId="77777777" w:rsidR="007572B2" w:rsidRPr="00582E82" w:rsidRDefault="007572B2" w:rsidP="00FF26DC">
      <w:pPr>
        <w:pStyle w:val="bodya"/>
        <w:spacing w:before="0" w:beforeAutospacing="0" w:after="0" w:afterAutospacing="0" w:line="360" w:lineRule="auto"/>
        <w:jc w:val="both"/>
        <w:rPr>
          <w:rStyle w:val="Strong"/>
          <w:rFonts w:ascii="Arial" w:hAnsi="Arial" w:cs="Arial"/>
          <w:color w:val="000000" w:themeColor="text1"/>
        </w:rPr>
      </w:pPr>
    </w:p>
    <w:p w14:paraId="544CB312" w14:textId="5737BEF9" w:rsidR="006A61D1" w:rsidRPr="001C732B" w:rsidRDefault="001C732B" w:rsidP="00FF26DC">
      <w:pPr>
        <w:pStyle w:val="bodya"/>
        <w:spacing w:before="0" w:beforeAutospacing="0" w:after="0" w:afterAutospacing="0" w:line="360" w:lineRule="auto"/>
        <w:jc w:val="both"/>
        <w:outlineLvl w:val="0"/>
        <w:rPr>
          <w:rFonts w:ascii="Arial" w:hAnsi="Arial" w:cs="Arial"/>
          <w:b/>
          <w:bCs/>
          <w:color w:val="000000" w:themeColor="text1"/>
        </w:rPr>
      </w:pPr>
      <w:r>
        <w:rPr>
          <w:rStyle w:val="Strong"/>
          <w:rFonts w:ascii="Arial" w:hAnsi="Arial" w:cs="Arial"/>
          <w:color w:val="000000" w:themeColor="text1"/>
        </w:rPr>
        <w:t xml:space="preserve">2 - </w:t>
      </w:r>
      <w:r w:rsidR="007572B2" w:rsidRPr="00582E82">
        <w:rPr>
          <w:rStyle w:val="Strong"/>
          <w:rFonts w:ascii="Arial" w:hAnsi="Arial" w:cs="Arial"/>
          <w:color w:val="000000" w:themeColor="text1"/>
        </w:rPr>
        <w:t>Extended Reviews</w:t>
      </w:r>
    </w:p>
    <w:p w14:paraId="5CFA0837" w14:textId="77777777" w:rsidR="007572B2" w:rsidRPr="00582E82" w:rsidRDefault="007572B2" w:rsidP="00FF26DC">
      <w:pPr>
        <w:pStyle w:val="bodya"/>
        <w:spacing w:before="0" w:beforeAutospacing="0" w:after="225" w:afterAutospacing="0" w:line="360" w:lineRule="auto"/>
        <w:jc w:val="both"/>
        <w:rPr>
          <w:rFonts w:ascii="Arial" w:hAnsi="Arial" w:cs="Arial"/>
          <w:color w:val="000000" w:themeColor="text1"/>
        </w:rPr>
      </w:pPr>
      <w:r w:rsidRPr="00582E82">
        <w:rPr>
          <w:rFonts w:ascii="Arial" w:hAnsi="Arial" w:cs="Arial"/>
          <w:color w:val="000000" w:themeColor="text1"/>
        </w:rPr>
        <w:lastRenderedPageBreak/>
        <w:t>A Board must undertake an extended adult practice review where an adult at risk who has, on any date during the 6 months preceding the date of the event, been a person in respect of whom a local authority has determined to take action to protect them from abuse or neglect following an enquiry by a local authority, and has;</w:t>
      </w:r>
    </w:p>
    <w:p w14:paraId="7F1A1805" w14:textId="77777777" w:rsidR="007572B2" w:rsidRPr="00582E82" w:rsidRDefault="007572B2" w:rsidP="00FF26DC">
      <w:pPr>
        <w:numPr>
          <w:ilvl w:val="0"/>
          <w:numId w:val="19"/>
        </w:numPr>
        <w:spacing w:after="0" w:line="360" w:lineRule="auto"/>
        <w:ind w:left="255" w:right="0" w:firstLine="29"/>
        <w:rPr>
          <w:rFonts w:eastAsia="Times New Roman"/>
          <w:color w:val="000000" w:themeColor="text1"/>
          <w:szCs w:val="24"/>
        </w:rPr>
      </w:pPr>
      <w:r w:rsidRPr="00582E82">
        <w:rPr>
          <w:rFonts w:eastAsia="Times New Roman"/>
          <w:color w:val="000000" w:themeColor="text1"/>
          <w:szCs w:val="24"/>
        </w:rPr>
        <w:t>died; or</w:t>
      </w:r>
    </w:p>
    <w:p w14:paraId="27186331" w14:textId="6C490520" w:rsidR="007572B2" w:rsidRPr="00582E82" w:rsidRDefault="007572B2" w:rsidP="37A28AB1">
      <w:pPr>
        <w:numPr>
          <w:ilvl w:val="0"/>
          <w:numId w:val="19"/>
        </w:numPr>
        <w:spacing w:after="0" w:line="360" w:lineRule="auto"/>
        <w:ind w:left="255" w:right="0" w:firstLine="29"/>
        <w:rPr>
          <w:rFonts w:eastAsia="Times New Roman"/>
          <w:color w:val="000000" w:themeColor="text1"/>
        </w:rPr>
      </w:pPr>
      <w:r w:rsidRPr="00582E82">
        <w:rPr>
          <w:rFonts w:eastAsia="Times New Roman"/>
          <w:color w:val="000000" w:themeColor="text1"/>
        </w:rPr>
        <w:t>sustained a potentially life</w:t>
      </w:r>
      <w:r w:rsidR="28202CA8" w:rsidRPr="00582E82">
        <w:rPr>
          <w:rFonts w:eastAsia="Times New Roman"/>
          <w:color w:val="000000" w:themeColor="text1"/>
        </w:rPr>
        <w:t>-</w:t>
      </w:r>
      <w:r w:rsidRPr="00582E82">
        <w:rPr>
          <w:rFonts w:eastAsia="Times New Roman"/>
          <w:color w:val="000000" w:themeColor="text1"/>
        </w:rPr>
        <w:t>threatening injury; or</w:t>
      </w:r>
    </w:p>
    <w:p w14:paraId="2E1F8AF9" w14:textId="35CD8015" w:rsidR="007572B2" w:rsidRPr="00582E82" w:rsidRDefault="007572B2" w:rsidP="37A28AB1">
      <w:pPr>
        <w:numPr>
          <w:ilvl w:val="0"/>
          <w:numId w:val="19"/>
        </w:numPr>
        <w:spacing w:after="0" w:line="360" w:lineRule="auto"/>
        <w:ind w:left="255" w:right="0" w:firstLine="29"/>
        <w:rPr>
          <w:rFonts w:eastAsia="Times New Roman"/>
          <w:color w:val="000000" w:themeColor="text1"/>
        </w:rPr>
      </w:pPr>
      <w:r w:rsidRPr="00582E82">
        <w:rPr>
          <w:rFonts w:eastAsia="Times New Roman"/>
          <w:color w:val="000000" w:themeColor="text1"/>
        </w:rPr>
        <w:t>sustained serious and permanent impairment of health.</w:t>
      </w:r>
    </w:p>
    <w:p w14:paraId="4192C267" w14:textId="16E93CC4" w:rsidR="37A28AB1" w:rsidRPr="00582E82" w:rsidRDefault="37A28AB1" w:rsidP="00E9429E">
      <w:pPr>
        <w:spacing w:after="0" w:line="360" w:lineRule="auto"/>
        <w:ind w:left="0" w:right="0"/>
        <w:rPr>
          <w:color w:val="000000" w:themeColor="text1"/>
          <w:szCs w:val="24"/>
        </w:rPr>
      </w:pPr>
    </w:p>
    <w:p w14:paraId="38F1CD38" w14:textId="050018D3" w:rsidR="007572B2" w:rsidRPr="00582E82" w:rsidRDefault="007572B2" w:rsidP="67333A0E">
      <w:pPr>
        <w:pStyle w:val="bodya"/>
        <w:spacing w:before="0" w:beforeAutospacing="0" w:after="150" w:afterAutospacing="0" w:line="360" w:lineRule="auto"/>
        <w:jc w:val="both"/>
        <w:rPr>
          <w:rFonts w:ascii="Arial" w:hAnsi="Arial" w:cs="Arial"/>
          <w:color w:val="000000" w:themeColor="text1"/>
        </w:rPr>
      </w:pPr>
      <w:r w:rsidRPr="00582E82">
        <w:rPr>
          <w:rFonts w:ascii="Arial" w:hAnsi="Arial" w:cs="Arial"/>
          <w:color w:val="000000" w:themeColor="text1"/>
        </w:rPr>
        <w:t>Lessons learned from practice reviews should be disseminated effectively and any recommendation arising should be implemented promptly so that the changes required result</w:t>
      </w:r>
      <w:r w:rsidR="6E086C9C" w:rsidRPr="00582E82">
        <w:rPr>
          <w:rFonts w:ascii="Arial" w:hAnsi="Arial" w:cs="Arial"/>
          <w:color w:val="000000" w:themeColor="text1"/>
        </w:rPr>
        <w:t>,</w:t>
      </w:r>
      <w:r w:rsidRPr="00582E82">
        <w:rPr>
          <w:rFonts w:ascii="Arial" w:hAnsi="Arial" w:cs="Arial"/>
          <w:color w:val="000000" w:themeColor="text1"/>
        </w:rPr>
        <w:t xml:space="preserve"> wherever possible, in adults at risk being protected from suffering or harm in the future. Where possible lessons should be acted upon without necessarily waiting for the completion of the review</w:t>
      </w:r>
      <w:r w:rsidR="00E732B3" w:rsidRPr="00582E82">
        <w:rPr>
          <w:rFonts w:ascii="Arial" w:hAnsi="Arial" w:cs="Arial"/>
          <w:color w:val="000000" w:themeColor="text1"/>
        </w:rPr>
        <w:t>.</w:t>
      </w:r>
    </w:p>
    <w:p w14:paraId="4723CCE2" w14:textId="696369A0" w:rsidR="007572B2" w:rsidRPr="00582E82" w:rsidRDefault="007572B2" w:rsidP="67333A0E">
      <w:pPr>
        <w:pStyle w:val="bodya"/>
        <w:spacing w:before="0" w:beforeAutospacing="0" w:after="225" w:afterAutospacing="0" w:line="360" w:lineRule="auto"/>
        <w:jc w:val="both"/>
        <w:rPr>
          <w:rFonts w:ascii="Arial" w:hAnsi="Arial" w:cs="Arial"/>
          <w:color w:val="000000" w:themeColor="text1"/>
        </w:rPr>
      </w:pPr>
      <w:r w:rsidRPr="00582E82">
        <w:rPr>
          <w:rFonts w:ascii="Arial" w:hAnsi="Arial" w:cs="Arial"/>
          <w:color w:val="000000" w:themeColor="text1"/>
        </w:rPr>
        <w:t>Practice reviews are not inquiries into how an adult at risk died or was seriously harmed, or into who is culpable. These are matters for coroners and criminal courts, respectively</w:t>
      </w:r>
      <w:r w:rsidR="7AD15BB0" w:rsidRPr="00582E82">
        <w:rPr>
          <w:rFonts w:ascii="Arial" w:hAnsi="Arial" w:cs="Arial"/>
          <w:color w:val="000000" w:themeColor="text1"/>
        </w:rPr>
        <w:t>,</w:t>
      </w:r>
      <w:r w:rsidRPr="00582E82">
        <w:rPr>
          <w:rFonts w:ascii="Arial" w:hAnsi="Arial" w:cs="Arial"/>
          <w:color w:val="000000" w:themeColor="text1"/>
        </w:rPr>
        <w:t xml:space="preserve"> to determine as appropriate.</w:t>
      </w:r>
    </w:p>
    <w:p w14:paraId="24A73272" w14:textId="77777777" w:rsidR="007572B2" w:rsidRPr="00582E82" w:rsidRDefault="007572B2" w:rsidP="00FF26DC">
      <w:pPr>
        <w:pStyle w:val="NormalWeb"/>
        <w:spacing w:line="360" w:lineRule="auto"/>
        <w:jc w:val="both"/>
        <w:rPr>
          <w:rFonts w:ascii="Arial" w:hAnsi="Arial" w:cs="Arial"/>
          <w:color w:val="000000" w:themeColor="text1"/>
        </w:rPr>
      </w:pPr>
      <w:r w:rsidRPr="00582E82">
        <w:rPr>
          <w:rFonts w:ascii="Arial" w:hAnsi="Arial" w:cs="Arial"/>
          <w:color w:val="000000" w:themeColor="text1"/>
        </w:rPr>
        <w:t>APRs aim to do the following:</w:t>
      </w:r>
    </w:p>
    <w:p w14:paraId="3D470A91" w14:textId="2E5409D2" w:rsidR="007572B2" w:rsidRPr="00582E82" w:rsidRDefault="007572B2" w:rsidP="0809D44F">
      <w:pPr>
        <w:numPr>
          <w:ilvl w:val="0"/>
          <w:numId w:val="21"/>
        </w:numPr>
        <w:spacing w:after="0" w:line="360" w:lineRule="auto"/>
        <w:ind w:right="0"/>
        <w:rPr>
          <w:color w:val="000000" w:themeColor="text1"/>
        </w:rPr>
      </w:pPr>
      <w:r w:rsidRPr="00582E82">
        <w:rPr>
          <w:color w:val="000000" w:themeColor="text1"/>
        </w:rPr>
        <w:t>Identify any steps that can be taken by the SAB to improve multi-agency adult safeguarding practice.</w:t>
      </w:r>
    </w:p>
    <w:p w14:paraId="696D3DA1" w14:textId="77777777" w:rsidR="007572B2" w:rsidRPr="00582E82" w:rsidRDefault="007572B2" w:rsidP="00FF26DC">
      <w:pPr>
        <w:numPr>
          <w:ilvl w:val="0"/>
          <w:numId w:val="21"/>
        </w:numPr>
        <w:spacing w:after="0" w:line="360" w:lineRule="auto"/>
        <w:ind w:right="0"/>
        <w:rPr>
          <w:color w:val="000000" w:themeColor="text1"/>
          <w:szCs w:val="24"/>
        </w:rPr>
      </w:pPr>
      <w:r w:rsidRPr="00582E82">
        <w:rPr>
          <w:color w:val="000000" w:themeColor="text1"/>
          <w:szCs w:val="24"/>
        </w:rPr>
        <w:t>Encourage an open and transparent culture of learning.</w:t>
      </w:r>
    </w:p>
    <w:p w14:paraId="1EE24B57" w14:textId="77777777" w:rsidR="007572B2" w:rsidRPr="00582E82" w:rsidRDefault="007572B2" w:rsidP="00FF26DC">
      <w:pPr>
        <w:numPr>
          <w:ilvl w:val="0"/>
          <w:numId w:val="21"/>
        </w:numPr>
        <w:spacing w:after="0" w:line="360" w:lineRule="auto"/>
        <w:ind w:right="0"/>
        <w:rPr>
          <w:color w:val="000000" w:themeColor="text1"/>
          <w:szCs w:val="24"/>
        </w:rPr>
      </w:pPr>
      <w:r w:rsidRPr="00582E82">
        <w:rPr>
          <w:color w:val="000000" w:themeColor="text1"/>
          <w:szCs w:val="24"/>
        </w:rPr>
        <w:t>Provide accountability and reassurance to individuals, families and the wider public.</w:t>
      </w:r>
    </w:p>
    <w:p w14:paraId="6A711A20" w14:textId="77777777" w:rsidR="007572B2" w:rsidRPr="00582E82" w:rsidRDefault="007572B2" w:rsidP="00FF26DC">
      <w:pPr>
        <w:numPr>
          <w:ilvl w:val="0"/>
          <w:numId w:val="21"/>
        </w:numPr>
        <w:spacing w:after="0" w:line="360" w:lineRule="auto"/>
        <w:ind w:right="0"/>
        <w:rPr>
          <w:color w:val="000000" w:themeColor="text1"/>
          <w:szCs w:val="24"/>
        </w:rPr>
      </w:pPr>
      <w:r w:rsidRPr="00582E82">
        <w:rPr>
          <w:color w:val="000000" w:themeColor="text1"/>
          <w:szCs w:val="24"/>
        </w:rPr>
        <w:t>Enable prompt identification of the need for systematic or professional changes, whilst encouraging prompt actions.</w:t>
      </w:r>
    </w:p>
    <w:p w14:paraId="10042F72" w14:textId="77777777" w:rsidR="007572B2" w:rsidRPr="00582E82" w:rsidRDefault="007572B2" w:rsidP="00FF26DC">
      <w:pPr>
        <w:numPr>
          <w:ilvl w:val="0"/>
          <w:numId w:val="21"/>
        </w:numPr>
        <w:spacing w:after="0" w:line="360" w:lineRule="auto"/>
        <w:ind w:right="0"/>
        <w:rPr>
          <w:color w:val="000000" w:themeColor="text1"/>
          <w:szCs w:val="24"/>
        </w:rPr>
      </w:pPr>
      <w:r w:rsidRPr="00582E82">
        <w:rPr>
          <w:color w:val="000000" w:themeColor="text1"/>
          <w:szCs w:val="24"/>
        </w:rPr>
        <w:t>Promote effective information sharing and learning on a local and national level.</w:t>
      </w:r>
    </w:p>
    <w:p w14:paraId="0B9CD886" w14:textId="69098D89" w:rsidR="007572B2" w:rsidRPr="00582E82" w:rsidRDefault="007572B2" w:rsidP="00FF26DC">
      <w:pPr>
        <w:pStyle w:val="NormalWeb"/>
        <w:spacing w:line="360" w:lineRule="auto"/>
        <w:jc w:val="both"/>
        <w:rPr>
          <w:rFonts w:ascii="Arial" w:hAnsi="Arial" w:cs="Arial"/>
          <w:color w:val="000000" w:themeColor="text1"/>
        </w:rPr>
      </w:pPr>
      <w:r w:rsidRPr="00582E82">
        <w:rPr>
          <w:rFonts w:ascii="Arial" w:hAnsi="Arial" w:cs="Arial"/>
          <w:color w:val="000000" w:themeColor="text1"/>
        </w:rPr>
        <w:t>Following an APR, the SAB is required to hold a multi-agency learning event and produce a practice review report indicating what recommendations and action (if any) are required. </w:t>
      </w:r>
    </w:p>
    <w:p w14:paraId="436FFED7" w14:textId="406E6B97" w:rsidR="143F2025" w:rsidRPr="00582E82" w:rsidRDefault="143F2025" w:rsidP="143F2025">
      <w:pPr>
        <w:pStyle w:val="NormalWeb"/>
        <w:spacing w:line="360" w:lineRule="auto"/>
        <w:jc w:val="both"/>
        <w:rPr>
          <w:rFonts w:ascii="Arial" w:eastAsia="Calibri" w:hAnsi="Arial" w:cs="Arial"/>
        </w:rPr>
      </w:pPr>
    </w:p>
    <w:p w14:paraId="70DE76E7" w14:textId="52C8E672" w:rsidR="143F2025" w:rsidRPr="00582E82" w:rsidRDefault="007572B2" w:rsidP="143F2025">
      <w:pPr>
        <w:pStyle w:val="NormalWeb"/>
        <w:spacing w:line="360" w:lineRule="auto"/>
        <w:jc w:val="both"/>
        <w:rPr>
          <w:rFonts w:ascii="Arial" w:eastAsia="Calibri" w:hAnsi="Arial" w:cs="Arial"/>
        </w:rPr>
      </w:pPr>
      <w:r w:rsidRPr="00582E82">
        <w:rPr>
          <w:rFonts w:ascii="Arial" w:hAnsi="Arial" w:cs="Arial"/>
          <w:color w:val="000000" w:themeColor="text1"/>
        </w:rPr>
        <w:lastRenderedPageBreak/>
        <w:t>When an APR Report has been written, the SAB must submit a copy, with a copy of the Action Plan to the Welsh ministers and National Board.</w:t>
      </w:r>
      <w:r w:rsidR="000E2F54" w:rsidRPr="00582E82">
        <w:rPr>
          <w:rFonts w:ascii="Arial" w:hAnsi="Arial" w:cs="Arial"/>
          <w:color w:val="000000" w:themeColor="text1"/>
        </w:rPr>
        <w:t xml:space="preserve"> APRs should be placed on the </w:t>
      </w:r>
      <w:r w:rsidR="00E732B3" w:rsidRPr="00582E82">
        <w:rPr>
          <w:rFonts w:ascii="Arial" w:hAnsi="Arial" w:cs="Arial"/>
          <w:color w:val="000000" w:themeColor="text1"/>
        </w:rPr>
        <w:t xml:space="preserve">Regional </w:t>
      </w:r>
      <w:r w:rsidR="089FD56E" w:rsidRPr="00582E82">
        <w:rPr>
          <w:rFonts w:ascii="Arial" w:hAnsi="Arial" w:cs="Arial"/>
          <w:color w:val="000000" w:themeColor="text1"/>
        </w:rPr>
        <w:t>S</w:t>
      </w:r>
      <w:r w:rsidR="00E732B3" w:rsidRPr="00582E82">
        <w:rPr>
          <w:rFonts w:ascii="Arial" w:hAnsi="Arial" w:cs="Arial"/>
          <w:color w:val="000000" w:themeColor="text1"/>
        </w:rPr>
        <w:t>afeguarding Board</w:t>
      </w:r>
      <w:r w:rsidR="3EA4F062" w:rsidRPr="00582E82">
        <w:rPr>
          <w:rFonts w:ascii="Arial" w:hAnsi="Arial" w:cs="Arial"/>
          <w:color w:val="000000" w:themeColor="text1"/>
        </w:rPr>
        <w:t xml:space="preserve"> (RSB)</w:t>
      </w:r>
      <w:r w:rsidR="000E2F54" w:rsidRPr="00582E82">
        <w:rPr>
          <w:rFonts w:ascii="Arial" w:hAnsi="Arial" w:cs="Arial"/>
          <w:color w:val="000000" w:themeColor="text1"/>
        </w:rPr>
        <w:t xml:space="preserve"> website for a minimum of twelve weeks.  </w:t>
      </w:r>
    </w:p>
    <w:p w14:paraId="1017C33B" w14:textId="77777777" w:rsidR="001C732B" w:rsidRDefault="001C732B" w:rsidP="00FF26DC">
      <w:pPr>
        <w:pStyle w:val="Heading1"/>
        <w:spacing w:line="360" w:lineRule="auto"/>
        <w:ind w:left="-5"/>
        <w:jc w:val="both"/>
        <w:rPr>
          <w:color w:val="000000" w:themeColor="text1"/>
          <w:sz w:val="24"/>
          <w:szCs w:val="24"/>
        </w:rPr>
      </w:pPr>
    </w:p>
    <w:p w14:paraId="17CBB1E7" w14:textId="70C9FDBA" w:rsidR="00DD67C9" w:rsidRPr="00582E82" w:rsidRDefault="00C66ED2" w:rsidP="00FF26DC">
      <w:pPr>
        <w:pStyle w:val="Heading1"/>
        <w:spacing w:line="360" w:lineRule="auto"/>
        <w:ind w:left="-5"/>
        <w:jc w:val="both"/>
        <w:rPr>
          <w:color w:val="000000" w:themeColor="text1"/>
          <w:sz w:val="24"/>
          <w:szCs w:val="24"/>
        </w:rPr>
      </w:pPr>
      <w:r w:rsidRPr="00582E82">
        <w:rPr>
          <w:color w:val="000000" w:themeColor="text1"/>
          <w:sz w:val="24"/>
          <w:szCs w:val="24"/>
        </w:rPr>
        <w:t xml:space="preserve">Findings </w:t>
      </w:r>
    </w:p>
    <w:p w14:paraId="227FC843" w14:textId="78F52CF0" w:rsidR="00DD67C9" w:rsidRPr="00582E82" w:rsidRDefault="00C66ED2" w:rsidP="143F2025">
      <w:pPr>
        <w:spacing w:line="360" w:lineRule="auto"/>
        <w:ind w:left="-5" w:right="0"/>
        <w:rPr>
          <w:color w:val="000000" w:themeColor="text1"/>
        </w:rPr>
      </w:pPr>
      <w:r w:rsidRPr="00582E82">
        <w:rPr>
          <w:color w:val="000000" w:themeColor="text1"/>
        </w:rPr>
        <w:t xml:space="preserve">The </w:t>
      </w:r>
      <w:r w:rsidR="5414CBED" w:rsidRPr="00582E82">
        <w:rPr>
          <w:color w:val="000000" w:themeColor="text1"/>
        </w:rPr>
        <w:t>five</w:t>
      </w:r>
      <w:r w:rsidRPr="00582E82">
        <w:rPr>
          <w:color w:val="000000" w:themeColor="text1"/>
        </w:rPr>
        <w:t xml:space="preserve"> themes identified from </w:t>
      </w:r>
      <w:r w:rsidR="1E5535A9" w:rsidRPr="00582E82">
        <w:rPr>
          <w:color w:val="000000" w:themeColor="text1"/>
        </w:rPr>
        <w:t>the APRs are as follows</w:t>
      </w:r>
      <w:r w:rsidR="017391BE" w:rsidRPr="00582E82">
        <w:rPr>
          <w:color w:val="000000" w:themeColor="text1"/>
        </w:rPr>
        <w:t>:</w:t>
      </w:r>
      <w:r w:rsidR="00DC017E" w:rsidRPr="00582E82">
        <w:rPr>
          <w:color w:val="000000" w:themeColor="text1"/>
        </w:rPr>
        <w:t xml:space="preserve"> (i) Safeguarding, capacity and duty to report</w:t>
      </w:r>
      <w:r w:rsidR="49D378EA" w:rsidRPr="00582E82">
        <w:rPr>
          <w:color w:val="000000" w:themeColor="text1"/>
        </w:rPr>
        <w:t>;</w:t>
      </w:r>
      <w:r w:rsidR="00DC017E" w:rsidRPr="00582E82">
        <w:rPr>
          <w:color w:val="000000" w:themeColor="text1"/>
        </w:rPr>
        <w:t xml:space="preserve"> (ii) Commissioning and inspection</w:t>
      </w:r>
      <w:r w:rsidR="60CC8F3D" w:rsidRPr="00582E82">
        <w:rPr>
          <w:color w:val="000000" w:themeColor="text1"/>
        </w:rPr>
        <w:t>;</w:t>
      </w:r>
      <w:r w:rsidR="00DC017E" w:rsidRPr="00582E82">
        <w:rPr>
          <w:color w:val="000000" w:themeColor="text1"/>
        </w:rPr>
        <w:t xml:space="preserve"> (iii)Transitions</w:t>
      </w:r>
      <w:r w:rsidR="4075B4DB" w:rsidRPr="00582E82">
        <w:rPr>
          <w:color w:val="000000" w:themeColor="text1"/>
        </w:rPr>
        <w:t>;</w:t>
      </w:r>
      <w:r w:rsidR="00DC017E" w:rsidRPr="00582E82">
        <w:rPr>
          <w:color w:val="000000" w:themeColor="text1"/>
        </w:rPr>
        <w:t xml:space="preserve"> (iv) Voice of vulnerable people</w:t>
      </w:r>
      <w:r w:rsidR="53CDEFC7" w:rsidRPr="00582E82">
        <w:rPr>
          <w:color w:val="000000" w:themeColor="text1"/>
        </w:rPr>
        <w:t>; and</w:t>
      </w:r>
      <w:r w:rsidR="00DC017E" w:rsidRPr="00582E82">
        <w:rPr>
          <w:color w:val="000000" w:themeColor="text1"/>
        </w:rPr>
        <w:t xml:space="preserve"> (v) </w:t>
      </w:r>
      <w:r w:rsidR="0062794E">
        <w:rPr>
          <w:color w:val="000000" w:themeColor="text1"/>
        </w:rPr>
        <w:t xml:space="preserve">Family </w:t>
      </w:r>
      <w:r w:rsidR="00DC017E" w:rsidRPr="00582E82">
        <w:rPr>
          <w:color w:val="000000" w:themeColor="text1"/>
        </w:rPr>
        <w:t>and</w:t>
      </w:r>
      <w:r w:rsidR="0062794E">
        <w:rPr>
          <w:color w:val="000000" w:themeColor="text1"/>
        </w:rPr>
        <w:t xml:space="preserve"> carers</w:t>
      </w:r>
      <w:r w:rsidR="00DC017E" w:rsidRPr="00582E82">
        <w:rPr>
          <w:color w:val="000000" w:themeColor="text1"/>
        </w:rPr>
        <w:t>.</w:t>
      </w:r>
    </w:p>
    <w:p w14:paraId="00D88271" w14:textId="79D262BB" w:rsidR="006C64C0" w:rsidRPr="00582E82" w:rsidRDefault="006C64C0" w:rsidP="00FF26DC">
      <w:pPr>
        <w:spacing w:line="360" w:lineRule="auto"/>
        <w:ind w:left="0" w:firstLine="0"/>
        <w:rPr>
          <w:b/>
          <w:color w:val="000000" w:themeColor="text1"/>
          <w:szCs w:val="24"/>
        </w:rPr>
      </w:pPr>
      <w:r w:rsidRPr="00582E82">
        <w:rPr>
          <w:b/>
          <w:color w:val="000000" w:themeColor="text1"/>
          <w:szCs w:val="24"/>
        </w:rPr>
        <w:t xml:space="preserve">Theme </w:t>
      </w:r>
      <w:r w:rsidR="009924E0" w:rsidRPr="00582E82">
        <w:rPr>
          <w:b/>
          <w:color w:val="000000" w:themeColor="text1"/>
          <w:szCs w:val="24"/>
        </w:rPr>
        <w:t xml:space="preserve">1 </w:t>
      </w:r>
      <w:r w:rsidR="00C103BD" w:rsidRPr="00582E82">
        <w:rPr>
          <w:b/>
          <w:color w:val="000000" w:themeColor="text1"/>
          <w:szCs w:val="24"/>
        </w:rPr>
        <w:t>–</w:t>
      </w:r>
      <w:r w:rsidR="004A048E" w:rsidRPr="00582E82">
        <w:rPr>
          <w:b/>
          <w:color w:val="000000" w:themeColor="text1"/>
          <w:szCs w:val="24"/>
        </w:rPr>
        <w:t xml:space="preserve"> </w:t>
      </w:r>
      <w:r w:rsidR="006A1E04" w:rsidRPr="00582E82">
        <w:rPr>
          <w:b/>
          <w:color w:val="000000" w:themeColor="text1"/>
          <w:szCs w:val="24"/>
        </w:rPr>
        <w:t>Safeguarding, capacity and duty to report</w:t>
      </w:r>
    </w:p>
    <w:p w14:paraId="3BE28CDE" w14:textId="229B8FE9" w:rsidR="00E732B3" w:rsidRPr="00582E82" w:rsidRDefault="000E2F54" w:rsidP="143F2025">
      <w:pPr>
        <w:spacing w:line="360" w:lineRule="auto"/>
        <w:ind w:left="0" w:firstLine="0"/>
        <w:rPr>
          <w:color w:val="000000" w:themeColor="text1"/>
        </w:rPr>
      </w:pPr>
      <w:r w:rsidRPr="00582E82">
        <w:rPr>
          <w:color w:val="000000" w:themeColor="text1"/>
        </w:rPr>
        <w:t xml:space="preserve">There was a </w:t>
      </w:r>
      <w:r w:rsidR="00227C78" w:rsidRPr="00582E82">
        <w:rPr>
          <w:color w:val="000000" w:themeColor="text1"/>
        </w:rPr>
        <w:t xml:space="preserve">lack of a </w:t>
      </w:r>
      <w:r w:rsidRPr="00582E82">
        <w:rPr>
          <w:color w:val="000000" w:themeColor="text1"/>
        </w:rPr>
        <w:t>clear of understanding of safeguarding procedures by some working with adults</w:t>
      </w:r>
      <w:r w:rsidR="001147DA" w:rsidRPr="00582E82">
        <w:rPr>
          <w:color w:val="000000" w:themeColor="text1"/>
        </w:rPr>
        <w:t xml:space="preserve"> at risk</w:t>
      </w:r>
      <w:r w:rsidR="006A61D1" w:rsidRPr="00582E82">
        <w:rPr>
          <w:color w:val="000000" w:themeColor="text1"/>
        </w:rPr>
        <w:t xml:space="preserve"> </w:t>
      </w:r>
      <w:r w:rsidRPr="00582E82">
        <w:rPr>
          <w:color w:val="000000" w:themeColor="text1"/>
        </w:rPr>
        <w:t>(APR</w:t>
      </w:r>
      <w:r w:rsidR="6162FDFB" w:rsidRPr="00582E82">
        <w:rPr>
          <w:color w:val="000000" w:themeColor="text1"/>
        </w:rPr>
        <w:t>s</w:t>
      </w:r>
      <w:r w:rsidRPr="00582E82">
        <w:rPr>
          <w:color w:val="000000" w:themeColor="text1"/>
        </w:rPr>
        <w:t xml:space="preserve"> </w:t>
      </w:r>
      <w:r w:rsidR="71DA2F71" w:rsidRPr="00582E82">
        <w:rPr>
          <w:color w:val="000000" w:themeColor="text1"/>
        </w:rPr>
        <w:t xml:space="preserve">1, </w:t>
      </w:r>
      <w:r w:rsidR="004934C3" w:rsidRPr="00582E82">
        <w:rPr>
          <w:color w:val="000000" w:themeColor="text1"/>
        </w:rPr>
        <w:t>2</w:t>
      </w:r>
      <w:r w:rsidR="006A61D1" w:rsidRPr="00582E82">
        <w:rPr>
          <w:color w:val="000000" w:themeColor="text1"/>
        </w:rPr>
        <w:t>,</w:t>
      </w:r>
      <w:r w:rsidR="64C25A4A" w:rsidRPr="00582E82">
        <w:rPr>
          <w:color w:val="000000" w:themeColor="text1"/>
        </w:rPr>
        <w:t xml:space="preserve"> 5,</w:t>
      </w:r>
      <w:r w:rsidR="006A61D1" w:rsidRPr="00582E82">
        <w:rPr>
          <w:color w:val="000000" w:themeColor="text1"/>
        </w:rPr>
        <w:t xml:space="preserve"> 6,</w:t>
      </w:r>
      <w:r w:rsidR="1108996C" w:rsidRPr="00582E82">
        <w:rPr>
          <w:color w:val="000000" w:themeColor="text1"/>
        </w:rPr>
        <w:t xml:space="preserve"> </w:t>
      </w:r>
      <w:r w:rsidR="006A61D1" w:rsidRPr="00582E82">
        <w:rPr>
          <w:color w:val="000000" w:themeColor="text1"/>
        </w:rPr>
        <w:t>7,</w:t>
      </w:r>
      <w:r w:rsidR="0019E324" w:rsidRPr="00582E82">
        <w:rPr>
          <w:color w:val="000000" w:themeColor="text1"/>
        </w:rPr>
        <w:t xml:space="preserve"> 8,</w:t>
      </w:r>
      <w:r w:rsidR="0F20AC15" w:rsidRPr="00582E82">
        <w:rPr>
          <w:color w:val="000000" w:themeColor="text1"/>
        </w:rPr>
        <w:t xml:space="preserve"> 17,</w:t>
      </w:r>
      <w:r w:rsidR="2EC356C3" w:rsidRPr="00582E82">
        <w:rPr>
          <w:color w:val="000000" w:themeColor="text1"/>
        </w:rPr>
        <w:t xml:space="preserve"> </w:t>
      </w:r>
      <w:r w:rsidR="006A61D1" w:rsidRPr="00582E82">
        <w:rPr>
          <w:color w:val="000000" w:themeColor="text1"/>
        </w:rPr>
        <w:t>19</w:t>
      </w:r>
      <w:r w:rsidRPr="00582E82">
        <w:rPr>
          <w:color w:val="000000" w:themeColor="text1"/>
        </w:rPr>
        <w:t>). This may</w:t>
      </w:r>
      <w:r w:rsidR="5BC299A9" w:rsidRPr="00582E82">
        <w:rPr>
          <w:color w:val="000000" w:themeColor="text1"/>
        </w:rPr>
        <w:t xml:space="preserve"> </w:t>
      </w:r>
      <w:r w:rsidRPr="00582E82">
        <w:rPr>
          <w:color w:val="000000" w:themeColor="text1"/>
        </w:rPr>
        <w:t>be because adult safeguarding procedures are less well developed or that older people are not seen to be as immediately a</w:t>
      </w:r>
      <w:r w:rsidR="00227C78" w:rsidRPr="00582E82">
        <w:rPr>
          <w:color w:val="000000" w:themeColor="text1"/>
        </w:rPr>
        <w:t>t</w:t>
      </w:r>
      <w:r w:rsidRPr="00582E82">
        <w:rPr>
          <w:color w:val="000000" w:themeColor="text1"/>
        </w:rPr>
        <w:t xml:space="preserve"> risk </w:t>
      </w:r>
      <w:r w:rsidR="00227C78" w:rsidRPr="00582E82">
        <w:rPr>
          <w:color w:val="000000" w:themeColor="text1"/>
        </w:rPr>
        <w:t xml:space="preserve">or vulnerable, when compared to </w:t>
      </w:r>
      <w:r w:rsidR="61D8DD85" w:rsidRPr="00582E82">
        <w:rPr>
          <w:color w:val="000000" w:themeColor="text1"/>
        </w:rPr>
        <w:t>(</w:t>
      </w:r>
      <w:r w:rsidR="00227C78" w:rsidRPr="00582E82">
        <w:rPr>
          <w:color w:val="000000" w:themeColor="text1"/>
        </w:rPr>
        <w:t>working with</w:t>
      </w:r>
      <w:r w:rsidR="33F86B29" w:rsidRPr="00582E82">
        <w:rPr>
          <w:color w:val="000000" w:themeColor="text1"/>
        </w:rPr>
        <w:t>)</w:t>
      </w:r>
      <w:r w:rsidRPr="00582E82">
        <w:rPr>
          <w:color w:val="000000" w:themeColor="text1"/>
        </w:rPr>
        <w:t xml:space="preserve"> children and young people. There was </w:t>
      </w:r>
      <w:r w:rsidR="00227C78" w:rsidRPr="00582E82">
        <w:rPr>
          <w:color w:val="000000" w:themeColor="text1"/>
        </w:rPr>
        <w:t xml:space="preserve">also </w:t>
      </w:r>
      <w:r w:rsidRPr="00582E82">
        <w:rPr>
          <w:color w:val="000000" w:themeColor="text1"/>
        </w:rPr>
        <w:t>a lack of understanding of the duty to report</w:t>
      </w:r>
      <w:r w:rsidR="0A94379E" w:rsidRPr="00582E82">
        <w:rPr>
          <w:color w:val="000000" w:themeColor="text1"/>
        </w:rPr>
        <w:t>,</w:t>
      </w:r>
      <w:r w:rsidRPr="00582E82">
        <w:rPr>
          <w:color w:val="000000" w:themeColor="text1"/>
        </w:rPr>
        <w:t xml:space="preserve"> which is incumbent on all those working in the field of adult services (APRs </w:t>
      </w:r>
      <w:r w:rsidR="004934C3" w:rsidRPr="00582E82">
        <w:rPr>
          <w:color w:val="000000" w:themeColor="text1"/>
        </w:rPr>
        <w:t>2</w:t>
      </w:r>
      <w:r w:rsidR="03C106EC" w:rsidRPr="00582E82">
        <w:rPr>
          <w:color w:val="000000" w:themeColor="text1"/>
        </w:rPr>
        <w:t>,</w:t>
      </w:r>
      <w:r w:rsidR="11BEAD32" w:rsidRPr="00582E82">
        <w:rPr>
          <w:color w:val="000000" w:themeColor="text1"/>
        </w:rPr>
        <w:t xml:space="preserve"> 5,</w:t>
      </w:r>
      <w:r w:rsidR="03C106EC" w:rsidRPr="00582E82">
        <w:rPr>
          <w:color w:val="000000" w:themeColor="text1"/>
        </w:rPr>
        <w:t xml:space="preserve"> </w:t>
      </w:r>
      <w:r w:rsidR="2C2D5211" w:rsidRPr="00582E82">
        <w:rPr>
          <w:color w:val="000000" w:themeColor="text1"/>
        </w:rPr>
        <w:t xml:space="preserve">and </w:t>
      </w:r>
      <w:r w:rsidR="03C106EC" w:rsidRPr="00582E82">
        <w:rPr>
          <w:color w:val="000000" w:themeColor="text1"/>
        </w:rPr>
        <w:t>16</w:t>
      </w:r>
      <w:r w:rsidRPr="00582E82">
        <w:rPr>
          <w:color w:val="000000" w:themeColor="text1"/>
        </w:rPr>
        <w:t>)</w:t>
      </w:r>
      <w:r w:rsidR="00227C78" w:rsidRPr="00582E82">
        <w:rPr>
          <w:color w:val="000000" w:themeColor="text1"/>
        </w:rPr>
        <w:t>.</w:t>
      </w:r>
      <w:r w:rsidR="00B3646C" w:rsidRPr="00582E82">
        <w:rPr>
          <w:color w:val="000000" w:themeColor="text1"/>
        </w:rPr>
        <w:t xml:space="preserve"> </w:t>
      </w:r>
      <w:r w:rsidR="00FF26DC" w:rsidRPr="00582E82">
        <w:rPr>
          <w:color w:val="000000" w:themeColor="text1"/>
        </w:rPr>
        <w:t xml:space="preserve">The focus groups concurred with this theme, noting the need for greater understanding and more training across the sector. </w:t>
      </w:r>
      <w:r w:rsidR="00952C25" w:rsidRPr="00582E82">
        <w:rPr>
          <w:color w:val="000000" w:themeColor="text1"/>
        </w:rPr>
        <w:t>It was noted that the responsibility to report when people were living in residential care often fell to care home staff who had limited training and understanding (APR</w:t>
      </w:r>
      <w:r w:rsidR="77333B22" w:rsidRPr="00582E82">
        <w:rPr>
          <w:color w:val="000000" w:themeColor="text1"/>
        </w:rPr>
        <w:t>s</w:t>
      </w:r>
      <w:r w:rsidR="00952C25" w:rsidRPr="00582E82">
        <w:rPr>
          <w:color w:val="000000" w:themeColor="text1"/>
        </w:rPr>
        <w:t xml:space="preserve"> </w:t>
      </w:r>
      <w:r w:rsidR="2F31D2DA" w:rsidRPr="00582E82">
        <w:rPr>
          <w:color w:val="000000" w:themeColor="text1"/>
        </w:rPr>
        <w:t xml:space="preserve">2, </w:t>
      </w:r>
      <w:r w:rsidR="006A61D1" w:rsidRPr="00582E82">
        <w:rPr>
          <w:color w:val="000000" w:themeColor="text1"/>
        </w:rPr>
        <w:t>6,</w:t>
      </w:r>
      <w:r w:rsidR="7353D2B5" w:rsidRPr="00582E82">
        <w:rPr>
          <w:color w:val="000000" w:themeColor="text1"/>
        </w:rPr>
        <w:t xml:space="preserve"> </w:t>
      </w:r>
      <w:r w:rsidR="006A61D1" w:rsidRPr="00582E82">
        <w:rPr>
          <w:color w:val="000000" w:themeColor="text1"/>
        </w:rPr>
        <w:t>7,</w:t>
      </w:r>
      <w:r w:rsidR="099736F0" w:rsidRPr="00582E82">
        <w:rPr>
          <w:color w:val="000000" w:themeColor="text1"/>
        </w:rPr>
        <w:t xml:space="preserve"> and </w:t>
      </w:r>
      <w:r w:rsidR="006A61D1" w:rsidRPr="00582E82">
        <w:rPr>
          <w:color w:val="000000" w:themeColor="text1"/>
        </w:rPr>
        <w:t>19</w:t>
      </w:r>
      <w:r w:rsidR="00952C25" w:rsidRPr="00582E82">
        <w:rPr>
          <w:color w:val="000000" w:themeColor="text1"/>
        </w:rPr>
        <w:t xml:space="preserve">). </w:t>
      </w:r>
      <w:r w:rsidR="2403128A" w:rsidRPr="00582E82">
        <w:rPr>
          <w:color w:val="000000" w:themeColor="text1"/>
        </w:rPr>
        <w:t>For example, i</w:t>
      </w:r>
      <w:r w:rsidR="00831B67" w:rsidRPr="00582E82">
        <w:rPr>
          <w:color w:val="000000" w:themeColor="text1"/>
        </w:rPr>
        <w:t>n APR 2</w:t>
      </w:r>
      <w:r w:rsidR="5DF8BF25" w:rsidRPr="00582E82">
        <w:rPr>
          <w:color w:val="000000" w:themeColor="text1"/>
        </w:rPr>
        <w:t xml:space="preserve"> it was identified</w:t>
      </w:r>
      <w:r w:rsidR="00831B67" w:rsidRPr="00582E82">
        <w:rPr>
          <w:color w:val="000000" w:themeColor="text1"/>
        </w:rPr>
        <w:t xml:space="preserve"> that all agencies should be aware of the definition of an adult at risk and that professionals need to ensure the availability of safeguarding advice, support and supervision; this would appear be particularly lacking in residential care homes. </w:t>
      </w:r>
      <w:r w:rsidR="6AC38FD6" w:rsidRPr="00582E82">
        <w:rPr>
          <w:color w:val="000000" w:themeColor="text1"/>
        </w:rPr>
        <w:t xml:space="preserve">The hierarchical nature of residential care home structures was also noted to be a potential hinderance with designated safeguarding leads (or similar) often </w:t>
      </w:r>
      <w:r w:rsidR="12CAAE6E" w:rsidRPr="00582E82">
        <w:rPr>
          <w:color w:val="000000" w:themeColor="text1"/>
        </w:rPr>
        <w:t>being managers</w:t>
      </w:r>
      <w:r w:rsidR="74DA8701" w:rsidRPr="00582E82">
        <w:rPr>
          <w:color w:val="000000" w:themeColor="text1"/>
        </w:rPr>
        <w:t>;</w:t>
      </w:r>
      <w:r w:rsidR="12CAAE6E" w:rsidRPr="00582E82">
        <w:rPr>
          <w:color w:val="000000" w:themeColor="text1"/>
        </w:rPr>
        <w:t xml:space="preserve"> potentially giving rise to conflicts of interest</w:t>
      </w:r>
      <w:r w:rsidR="17746D42" w:rsidRPr="00582E82">
        <w:rPr>
          <w:color w:val="000000" w:themeColor="text1"/>
        </w:rPr>
        <w:t xml:space="preserve"> in some instances</w:t>
      </w:r>
      <w:r w:rsidR="12CAAE6E" w:rsidRPr="00582E82">
        <w:rPr>
          <w:color w:val="000000" w:themeColor="text1"/>
        </w:rPr>
        <w:t xml:space="preserve"> </w:t>
      </w:r>
      <w:r w:rsidR="24EABD8D" w:rsidRPr="00582E82">
        <w:rPr>
          <w:color w:val="000000" w:themeColor="text1"/>
        </w:rPr>
        <w:t>(see theme 2).</w:t>
      </w:r>
    </w:p>
    <w:p w14:paraId="14E4BF75" w14:textId="511DA24C" w:rsidR="00B3646C" w:rsidRPr="00582E82" w:rsidRDefault="4A3DEB0E" w:rsidP="143F2025">
      <w:pPr>
        <w:spacing w:line="360" w:lineRule="auto"/>
        <w:ind w:left="0" w:firstLine="0"/>
        <w:rPr>
          <w:color w:val="000000" w:themeColor="text1"/>
        </w:rPr>
      </w:pPr>
      <w:r w:rsidRPr="00582E82">
        <w:rPr>
          <w:color w:val="000000" w:themeColor="text1"/>
        </w:rPr>
        <w:t>Confidence in making a r</w:t>
      </w:r>
      <w:r w:rsidR="7650CC24" w:rsidRPr="00582E82">
        <w:rPr>
          <w:color w:val="000000" w:themeColor="text1"/>
        </w:rPr>
        <w:t>eferr</w:t>
      </w:r>
      <w:r w:rsidR="14BD023C" w:rsidRPr="00582E82">
        <w:rPr>
          <w:color w:val="000000" w:themeColor="text1"/>
        </w:rPr>
        <w:t>al</w:t>
      </w:r>
      <w:r w:rsidR="7650CC24" w:rsidRPr="00582E82">
        <w:rPr>
          <w:color w:val="000000" w:themeColor="text1"/>
        </w:rPr>
        <w:t xml:space="preserve"> was often also complicated by the </w:t>
      </w:r>
      <w:r w:rsidR="00B3646C" w:rsidRPr="00582E82">
        <w:rPr>
          <w:color w:val="000000" w:themeColor="text1"/>
        </w:rPr>
        <w:t>deterioration in people’s presentation as part of the trajectory of their particular condition or as result of aging and developing dementia, for example, and did not always demonstrate professional curiosity</w:t>
      </w:r>
      <w:r w:rsidR="004337A8" w:rsidRPr="00582E82">
        <w:rPr>
          <w:color w:val="000000" w:themeColor="text1"/>
        </w:rPr>
        <w:t xml:space="preserve"> (APR</w:t>
      </w:r>
      <w:r w:rsidR="73FD60E9" w:rsidRPr="00582E82">
        <w:rPr>
          <w:color w:val="000000" w:themeColor="text1"/>
        </w:rPr>
        <w:t>s</w:t>
      </w:r>
      <w:r w:rsidR="004337A8" w:rsidRPr="00582E82">
        <w:rPr>
          <w:color w:val="000000" w:themeColor="text1"/>
        </w:rPr>
        <w:t xml:space="preserve"> 11</w:t>
      </w:r>
      <w:r w:rsidR="00382689" w:rsidRPr="00582E82">
        <w:rPr>
          <w:color w:val="000000" w:themeColor="text1"/>
        </w:rPr>
        <w:t xml:space="preserve">, </w:t>
      </w:r>
      <w:r w:rsidR="006A61D1" w:rsidRPr="00582E82">
        <w:rPr>
          <w:color w:val="000000" w:themeColor="text1"/>
        </w:rPr>
        <w:t>17</w:t>
      </w:r>
      <w:r w:rsidR="00AD0828">
        <w:rPr>
          <w:color w:val="000000" w:themeColor="text1"/>
        </w:rPr>
        <w:t xml:space="preserve"> &amp; </w:t>
      </w:r>
      <w:r w:rsidR="00382689" w:rsidRPr="00582E82">
        <w:rPr>
          <w:color w:val="000000" w:themeColor="text1"/>
        </w:rPr>
        <w:t>19</w:t>
      </w:r>
      <w:r w:rsidR="004337A8" w:rsidRPr="00582E82">
        <w:rPr>
          <w:color w:val="000000" w:themeColor="text1"/>
        </w:rPr>
        <w:t>)</w:t>
      </w:r>
      <w:r w:rsidR="00B3646C" w:rsidRPr="00582E82">
        <w:rPr>
          <w:color w:val="000000" w:themeColor="text1"/>
        </w:rPr>
        <w:t>. When individuals did deteriorate</w:t>
      </w:r>
      <w:r w:rsidR="0086587A" w:rsidRPr="00582E82">
        <w:rPr>
          <w:color w:val="000000" w:themeColor="text1"/>
        </w:rPr>
        <w:t xml:space="preserve">, professionals </w:t>
      </w:r>
      <w:r w:rsidR="00B3646C" w:rsidRPr="00582E82">
        <w:rPr>
          <w:color w:val="000000" w:themeColor="text1"/>
        </w:rPr>
        <w:t xml:space="preserve">did not always ask questions, explore </w:t>
      </w:r>
      <w:r w:rsidR="00FF593C" w:rsidRPr="00582E82">
        <w:rPr>
          <w:color w:val="000000" w:themeColor="text1"/>
        </w:rPr>
        <w:t>or look for alternative explanations (APR</w:t>
      </w:r>
      <w:r w:rsidR="40B57094" w:rsidRPr="00582E82">
        <w:rPr>
          <w:color w:val="000000" w:themeColor="text1"/>
        </w:rPr>
        <w:t>s</w:t>
      </w:r>
      <w:r w:rsidR="00FF593C" w:rsidRPr="00582E82">
        <w:rPr>
          <w:color w:val="000000" w:themeColor="text1"/>
        </w:rPr>
        <w:t xml:space="preserve"> </w:t>
      </w:r>
      <w:r w:rsidR="00952C25" w:rsidRPr="00582E82">
        <w:rPr>
          <w:color w:val="000000" w:themeColor="text1"/>
        </w:rPr>
        <w:t>7</w:t>
      </w:r>
      <w:r w:rsidR="004337A8" w:rsidRPr="00582E82">
        <w:rPr>
          <w:color w:val="000000" w:themeColor="text1"/>
        </w:rPr>
        <w:t>, 11</w:t>
      </w:r>
      <w:r w:rsidR="00AD0828">
        <w:rPr>
          <w:color w:val="000000" w:themeColor="text1"/>
        </w:rPr>
        <w:t xml:space="preserve"> &amp; </w:t>
      </w:r>
      <w:r w:rsidR="006A61D1" w:rsidRPr="00582E82">
        <w:rPr>
          <w:color w:val="000000" w:themeColor="text1"/>
        </w:rPr>
        <w:t>19</w:t>
      </w:r>
      <w:r w:rsidR="00FF593C" w:rsidRPr="00582E82">
        <w:rPr>
          <w:color w:val="000000" w:themeColor="text1"/>
        </w:rPr>
        <w:t xml:space="preserve">). </w:t>
      </w:r>
      <w:r w:rsidR="56952A1C" w:rsidRPr="00582E82">
        <w:rPr>
          <w:color w:val="000000" w:themeColor="text1"/>
        </w:rPr>
        <w:t>It appears that where</w:t>
      </w:r>
      <w:r w:rsidR="006A61D1" w:rsidRPr="00582E82">
        <w:rPr>
          <w:color w:val="000000" w:themeColor="text1"/>
        </w:rPr>
        <w:t xml:space="preserve"> people are living in residential care there is </w:t>
      </w:r>
      <w:r w:rsidR="006A61D1" w:rsidRPr="00582E82">
        <w:rPr>
          <w:color w:val="000000" w:themeColor="text1"/>
        </w:rPr>
        <w:lastRenderedPageBreak/>
        <w:t xml:space="preserve">an assumption that they are being well looked after and that any decline is medical. </w:t>
      </w:r>
      <w:r w:rsidR="00FF593C" w:rsidRPr="00582E82">
        <w:rPr>
          <w:color w:val="000000" w:themeColor="text1"/>
        </w:rPr>
        <w:t>Thus</w:t>
      </w:r>
      <w:r w:rsidR="0086587A" w:rsidRPr="00582E82">
        <w:rPr>
          <w:color w:val="000000" w:themeColor="text1"/>
        </w:rPr>
        <w:t>,</w:t>
      </w:r>
      <w:r w:rsidR="00FF593C" w:rsidRPr="00582E82">
        <w:rPr>
          <w:color w:val="000000" w:themeColor="text1"/>
        </w:rPr>
        <w:t xml:space="preserve"> medical conditions were seen to be the cause of deterioration as a first assumption</w:t>
      </w:r>
      <w:r w:rsidR="0086587A" w:rsidRPr="00582E82">
        <w:rPr>
          <w:color w:val="000000" w:themeColor="text1"/>
        </w:rPr>
        <w:t xml:space="preserve"> and explanation</w:t>
      </w:r>
      <w:r w:rsidR="00FF593C" w:rsidRPr="00582E82">
        <w:rPr>
          <w:color w:val="000000" w:themeColor="text1"/>
        </w:rPr>
        <w:t xml:space="preserve">. </w:t>
      </w:r>
      <w:r w:rsidR="00FB1FD1" w:rsidRPr="00582E82">
        <w:rPr>
          <w:color w:val="000000" w:themeColor="text1"/>
        </w:rPr>
        <w:t>A</w:t>
      </w:r>
      <w:r w:rsidR="00FF593C" w:rsidRPr="00582E82">
        <w:rPr>
          <w:color w:val="000000" w:themeColor="text1"/>
        </w:rPr>
        <w:t xml:space="preserve"> finding from one APR </w:t>
      </w:r>
      <w:r w:rsidR="006A61D1" w:rsidRPr="00582E82">
        <w:rPr>
          <w:color w:val="000000" w:themeColor="text1"/>
        </w:rPr>
        <w:t>(</w:t>
      </w:r>
      <w:r w:rsidR="00FF593C" w:rsidRPr="00582E82">
        <w:rPr>
          <w:color w:val="000000" w:themeColor="text1"/>
        </w:rPr>
        <w:t>17</w:t>
      </w:r>
      <w:r w:rsidR="006A61D1" w:rsidRPr="00582E82">
        <w:rPr>
          <w:color w:val="000000" w:themeColor="text1"/>
        </w:rPr>
        <w:t>)</w:t>
      </w:r>
      <w:r w:rsidR="00FF593C" w:rsidRPr="00582E82">
        <w:rPr>
          <w:color w:val="000000" w:themeColor="text1"/>
        </w:rPr>
        <w:t xml:space="preserve"> was that professionals should always ‘</w:t>
      </w:r>
      <w:r w:rsidR="00FF593C" w:rsidRPr="00582E82">
        <w:rPr>
          <w:i/>
          <w:iCs/>
          <w:color w:val="000000" w:themeColor="text1"/>
        </w:rPr>
        <w:t>Think the unthinkable and ask the unaskable’</w:t>
      </w:r>
      <w:r w:rsidR="060C7BD9" w:rsidRPr="00582E82">
        <w:rPr>
          <w:color w:val="000000" w:themeColor="text1"/>
        </w:rPr>
        <w:t xml:space="preserve">; something that resonates with </w:t>
      </w:r>
      <w:r w:rsidR="0062794E">
        <w:rPr>
          <w:color w:val="000000" w:themeColor="text1"/>
        </w:rPr>
        <w:t xml:space="preserve">the </w:t>
      </w:r>
      <w:r w:rsidR="060C7BD9" w:rsidRPr="00582E82">
        <w:rPr>
          <w:color w:val="000000" w:themeColor="text1"/>
        </w:rPr>
        <w:t xml:space="preserve">need for ‘healthy </w:t>
      </w:r>
      <w:r w:rsidR="535AC25D" w:rsidRPr="00582E82">
        <w:rPr>
          <w:color w:val="000000" w:themeColor="text1"/>
        </w:rPr>
        <w:t>scepticism’ that has become a mantra in the safeguarding of children and young people.</w:t>
      </w:r>
      <w:r w:rsidR="00FF593C" w:rsidRPr="00582E82">
        <w:rPr>
          <w:color w:val="000000" w:themeColor="text1"/>
        </w:rPr>
        <w:t xml:space="preserve">  </w:t>
      </w:r>
    </w:p>
    <w:p w14:paraId="7686F73F" w14:textId="40F53725" w:rsidR="004E248C" w:rsidRPr="00582E82" w:rsidRDefault="004E248C" w:rsidP="143F2025">
      <w:pPr>
        <w:spacing w:line="360" w:lineRule="auto"/>
        <w:ind w:left="0" w:firstLine="0"/>
        <w:rPr>
          <w:color w:val="000000" w:themeColor="text1"/>
        </w:rPr>
      </w:pPr>
      <w:r w:rsidRPr="00582E82">
        <w:rPr>
          <w:color w:val="000000" w:themeColor="text1"/>
        </w:rPr>
        <w:t>Self</w:t>
      </w:r>
      <w:r w:rsidR="006A61D1" w:rsidRPr="00582E82">
        <w:rPr>
          <w:color w:val="000000" w:themeColor="text1"/>
        </w:rPr>
        <w:t>-</w:t>
      </w:r>
      <w:r w:rsidRPr="00582E82">
        <w:rPr>
          <w:color w:val="000000" w:themeColor="text1"/>
        </w:rPr>
        <w:t>neglect was an issue in three of the APRs (</w:t>
      </w:r>
      <w:r w:rsidR="008D11A0" w:rsidRPr="00582E82">
        <w:rPr>
          <w:color w:val="000000" w:themeColor="text1"/>
        </w:rPr>
        <w:t>2, 14</w:t>
      </w:r>
      <w:r w:rsidR="00AD0828">
        <w:rPr>
          <w:color w:val="000000" w:themeColor="text1"/>
        </w:rPr>
        <w:t xml:space="preserve"> &amp;</w:t>
      </w:r>
      <w:r w:rsidR="00382689" w:rsidRPr="00582E82">
        <w:rPr>
          <w:color w:val="000000" w:themeColor="text1"/>
        </w:rPr>
        <w:t xml:space="preserve"> 18</w:t>
      </w:r>
      <w:r w:rsidRPr="00582E82">
        <w:rPr>
          <w:color w:val="000000" w:themeColor="text1"/>
        </w:rPr>
        <w:t>); this related to keeping the home in a state of significant disrepair; not following medical advice</w:t>
      </w:r>
      <w:r w:rsidR="78D4FA5B" w:rsidRPr="00582E82">
        <w:rPr>
          <w:color w:val="000000" w:themeColor="text1"/>
        </w:rPr>
        <w:t>;</w:t>
      </w:r>
      <w:r w:rsidRPr="00582E82">
        <w:rPr>
          <w:color w:val="000000" w:themeColor="text1"/>
        </w:rPr>
        <w:t xml:space="preserve"> and </w:t>
      </w:r>
      <w:r w:rsidR="004F5DD9">
        <w:rPr>
          <w:color w:val="000000" w:themeColor="text1"/>
        </w:rPr>
        <w:t>alcohol abuse</w:t>
      </w:r>
      <w:r w:rsidRPr="00582E82">
        <w:rPr>
          <w:color w:val="000000" w:themeColor="text1"/>
        </w:rPr>
        <w:t xml:space="preserve">. Practitioners found it difficult to manage this behaviour because it was </w:t>
      </w:r>
      <w:r w:rsidR="00FB1FD1" w:rsidRPr="00582E82">
        <w:rPr>
          <w:color w:val="000000" w:themeColor="text1"/>
        </w:rPr>
        <w:t xml:space="preserve">potentially </w:t>
      </w:r>
      <w:r w:rsidRPr="00582E82">
        <w:rPr>
          <w:color w:val="000000" w:themeColor="text1"/>
        </w:rPr>
        <w:t xml:space="preserve">interpreted as a </w:t>
      </w:r>
      <w:r w:rsidRPr="00582E82">
        <w:rPr>
          <w:i/>
          <w:iCs/>
          <w:color w:val="000000" w:themeColor="text1"/>
        </w:rPr>
        <w:t>lifestyle choice</w:t>
      </w:r>
      <w:r w:rsidRPr="00582E82">
        <w:rPr>
          <w:color w:val="000000" w:themeColor="text1"/>
        </w:rPr>
        <w:t>, especially where people were seen to have capacity in other areas of their lives. The three individuals in APR</w:t>
      </w:r>
      <w:r w:rsidR="2F088FEA" w:rsidRPr="00582E82">
        <w:rPr>
          <w:color w:val="000000" w:themeColor="text1"/>
        </w:rPr>
        <w:t>s</w:t>
      </w:r>
      <w:r w:rsidR="00FB1FD1" w:rsidRPr="00582E82">
        <w:rPr>
          <w:color w:val="000000" w:themeColor="text1"/>
        </w:rPr>
        <w:t xml:space="preserve"> </w:t>
      </w:r>
      <w:r w:rsidR="15A19C4C" w:rsidRPr="00582E82">
        <w:rPr>
          <w:color w:val="000000" w:themeColor="text1"/>
        </w:rPr>
        <w:t xml:space="preserve">2, 14, </w:t>
      </w:r>
      <w:r w:rsidR="18CE2EFA" w:rsidRPr="00582E82">
        <w:rPr>
          <w:color w:val="000000" w:themeColor="text1"/>
        </w:rPr>
        <w:t xml:space="preserve">and </w:t>
      </w:r>
      <w:r w:rsidR="15A19C4C" w:rsidRPr="00582E82">
        <w:rPr>
          <w:color w:val="000000" w:themeColor="text1"/>
        </w:rPr>
        <w:t>18</w:t>
      </w:r>
      <w:r w:rsidRPr="00582E82">
        <w:rPr>
          <w:color w:val="000000" w:themeColor="text1"/>
        </w:rPr>
        <w:t xml:space="preserve"> all died as a result of self-neglect.</w:t>
      </w:r>
      <w:r w:rsidR="32303332" w:rsidRPr="00582E82">
        <w:rPr>
          <w:color w:val="000000" w:themeColor="text1"/>
        </w:rPr>
        <w:t xml:space="preserve"> The complexity and difficulty of understanding how best to support people who </w:t>
      </w:r>
      <w:r w:rsidR="70DC15D1" w:rsidRPr="00582E82">
        <w:rPr>
          <w:color w:val="000000" w:themeColor="text1"/>
        </w:rPr>
        <w:t>struggle with</w:t>
      </w:r>
      <w:r w:rsidR="32303332" w:rsidRPr="00582E82">
        <w:rPr>
          <w:color w:val="000000" w:themeColor="text1"/>
        </w:rPr>
        <w:t xml:space="preserve"> self-neglect places considerable stresses on both individual practitioners and wider services</w:t>
      </w:r>
      <w:r w:rsidR="3B230FF6" w:rsidRPr="00582E82">
        <w:rPr>
          <w:color w:val="000000" w:themeColor="text1"/>
        </w:rPr>
        <w:t xml:space="preserve"> - </w:t>
      </w:r>
      <w:r w:rsidR="32303332" w:rsidRPr="00582E82">
        <w:rPr>
          <w:color w:val="000000" w:themeColor="text1"/>
        </w:rPr>
        <w:t>somethin</w:t>
      </w:r>
      <w:r w:rsidR="5FAAED61" w:rsidRPr="00582E82">
        <w:rPr>
          <w:color w:val="000000" w:themeColor="text1"/>
        </w:rPr>
        <w:t>g that has potentially be</w:t>
      </w:r>
      <w:r w:rsidR="4DF55491" w:rsidRPr="00582E82">
        <w:rPr>
          <w:color w:val="000000" w:themeColor="text1"/>
        </w:rPr>
        <w:t>en</w:t>
      </w:r>
      <w:r w:rsidR="5FAAED61" w:rsidRPr="00582E82">
        <w:rPr>
          <w:color w:val="000000" w:themeColor="text1"/>
        </w:rPr>
        <w:t xml:space="preserve"> exacerbated by the </w:t>
      </w:r>
      <w:r w:rsidR="004F5DD9">
        <w:rPr>
          <w:color w:val="000000" w:themeColor="text1"/>
        </w:rPr>
        <w:t xml:space="preserve">curious </w:t>
      </w:r>
      <w:r w:rsidR="5FAAED61" w:rsidRPr="00582E82">
        <w:rPr>
          <w:color w:val="000000" w:themeColor="text1"/>
        </w:rPr>
        <w:t xml:space="preserve">neglect of this topic in contemporary Welsh Government policy and guidance. </w:t>
      </w:r>
    </w:p>
    <w:p w14:paraId="4BCFFAD5" w14:textId="3F54B6EA" w:rsidR="004E248C" w:rsidRPr="00582E82" w:rsidRDefault="3F6C28A4" w:rsidP="04747C28">
      <w:pPr>
        <w:spacing w:line="360" w:lineRule="auto"/>
        <w:ind w:left="0" w:firstLine="0"/>
        <w:rPr>
          <w:color w:val="000000" w:themeColor="text1"/>
        </w:rPr>
      </w:pPr>
      <w:r w:rsidRPr="00582E82">
        <w:rPr>
          <w:color w:val="000000" w:themeColor="text1"/>
        </w:rPr>
        <w:t xml:space="preserve">Unlike the Care Act </w:t>
      </w:r>
      <w:r w:rsidR="3BC9F5A9" w:rsidRPr="00582E82">
        <w:rPr>
          <w:color w:val="000000" w:themeColor="text1"/>
        </w:rPr>
        <w:t>(</w:t>
      </w:r>
      <w:r w:rsidRPr="00582E82">
        <w:rPr>
          <w:color w:val="000000" w:themeColor="text1"/>
        </w:rPr>
        <w:t>2014</w:t>
      </w:r>
      <w:r w:rsidR="436484EE" w:rsidRPr="00582E82">
        <w:rPr>
          <w:color w:val="000000" w:themeColor="text1"/>
        </w:rPr>
        <w:t>)</w:t>
      </w:r>
      <w:r w:rsidRPr="00582E82">
        <w:rPr>
          <w:color w:val="000000" w:themeColor="text1"/>
        </w:rPr>
        <w:t xml:space="preserve"> in England, t</w:t>
      </w:r>
      <w:r w:rsidR="1E48A235" w:rsidRPr="00582E82">
        <w:rPr>
          <w:color w:val="000000" w:themeColor="text1"/>
        </w:rPr>
        <w:t xml:space="preserve">he Social Services and Well-being (Wales) Act </w:t>
      </w:r>
      <w:r w:rsidR="4242EA97" w:rsidRPr="00582E82">
        <w:rPr>
          <w:color w:val="000000" w:themeColor="text1"/>
        </w:rPr>
        <w:t>(</w:t>
      </w:r>
      <w:r w:rsidR="1E48A235" w:rsidRPr="00582E82">
        <w:rPr>
          <w:color w:val="000000" w:themeColor="text1"/>
        </w:rPr>
        <w:t>2014</w:t>
      </w:r>
      <w:r w:rsidR="004F5DD9">
        <w:rPr>
          <w:color w:val="000000" w:themeColor="text1"/>
        </w:rPr>
        <w:t>)</w:t>
      </w:r>
      <w:r w:rsidR="1E48A235" w:rsidRPr="00582E82">
        <w:rPr>
          <w:color w:val="000000" w:themeColor="text1"/>
        </w:rPr>
        <w:t xml:space="preserve"> does not define, or otherwise identify, self-neglect. The </w:t>
      </w:r>
      <w:r w:rsidR="79F1E464" w:rsidRPr="00582E82">
        <w:rPr>
          <w:color w:val="000000" w:themeColor="text1"/>
        </w:rPr>
        <w:t xml:space="preserve">Wales Safeguarding Procedures </w:t>
      </w:r>
      <w:r w:rsidR="00C46DDA" w:rsidRPr="00582E82">
        <w:rPr>
          <w:color w:val="000000" w:themeColor="text1"/>
        </w:rPr>
        <w:t>(Cardiff and the Vale of Glamorgan Regional Safeguarding Board with Horwath, last updated 2020)</w:t>
      </w:r>
      <w:r w:rsidR="00F07CAE" w:rsidRPr="00582E82">
        <w:rPr>
          <w:color w:val="000000" w:themeColor="text1"/>
        </w:rPr>
        <w:t xml:space="preserve"> </w:t>
      </w:r>
      <w:r w:rsidR="79F1E464" w:rsidRPr="00582E82">
        <w:rPr>
          <w:color w:val="000000" w:themeColor="text1"/>
        </w:rPr>
        <w:t>do provide some information about self-neglect</w:t>
      </w:r>
      <w:r w:rsidR="667F1893" w:rsidRPr="00582E82">
        <w:rPr>
          <w:color w:val="000000" w:themeColor="text1"/>
        </w:rPr>
        <w:t xml:space="preserve"> but this is la</w:t>
      </w:r>
      <w:r w:rsidR="1AA6A22A" w:rsidRPr="00582E82">
        <w:rPr>
          <w:color w:val="000000" w:themeColor="text1"/>
        </w:rPr>
        <w:t>rgely taken from information provided by the Social Care Institute for Excellence (SCIE) (</w:t>
      </w:r>
      <w:r w:rsidR="7509AB4C" w:rsidRPr="00582E82">
        <w:rPr>
          <w:color w:val="000000" w:themeColor="text1"/>
        </w:rPr>
        <w:t>2015, updated 2020</w:t>
      </w:r>
      <w:r w:rsidR="1AA6A22A" w:rsidRPr="00582E82">
        <w:rPr>
          <w:color w:val="000000" w:themeColor="text1"/>
        </w:rPr>
        <w:t xml:space="preserve">). At present, RSBs </w:t>
      </w:r>
      <w:r w:rsidR="35E093F9" w:rsidRPr="00582E82">
        <w:rPr>
          <w:color w:val="000000" w:themeColor="text1"/>
        </w:rPr>
        <w:t>have been developing their own guidance, although it is understoo</w:t>
      </w:r>
      <w:r w:rsidR="06A26C09" w:rsidRPr="00582E82">
        <w:rPr>
          <w:color w:val="000000" w:themeColor="text1"/>
        </w:rPr>
        <w:t>d</w:t>
      </w:r>
      <w:r w:rsidR="35E093F9" w:rsidRPr="00582E82">
        <w:rPr>
          <w:color w:val="000000" w:themeColor="text1"/>
        </w:rPr>
        <w:t xml:space="preserve"> that Welsh Government guidance is being devised.</w:t>
      </w:r>
    </w:p>
    <w:p w14:paraId="30FEA87A" w14:textId="70B7019F" w:rsidR="00323332" w:rsidRPr="00582E82" w:rsidRDefault="71A01F42" w:rsidP="143F2025">
      <w:pPr>
        <w:pStyle w:val="NormalWeb"/>
        <w:shd w:val="clear" w:color="auto" w:fill="FFFFFF" w:themeFill="background1"/>
        <w:spacing w:line="360" w:lineRule="auto"/>
        <w:jc w:val="both"/>
        <w:rPr>
          <w:rFonts w:ascii="Arial" w:hAnsi="Arial" w:cs="Arial"/>
          <w:color w:val="000000" w:themeColor="text1"/>
        </w:rPr>
      </w:pPr>
      <w:r w:rsidRPr="00582E82">
        <w:rPr>
          <w:rFonts w:ascii="Arial" w:hAnsi="Arial" w:cs="Arial"/>
          <w:color w:val="000000" w:themeColor="text1"/>
        </w:rPr>
        <w:t xml:space="preserve">Mental </w:t>
      </w:r>
      <w:r w:rsidR="5EFD1022" w:rsidRPr="00582E82">
        <w:rPr>
          <w:rFonts w:ascii="Arial" w:hAnsi="Arial" w:cs="Arial"/>
          <w:color w:val="000000" w:themeColor="text1"/>
        </w:rPr>
        <w:t>c</w:t>
      </w:r>
      <w:r w:rsidR="00227C78" w:rsidRPr="00582E82">
        <w:rPr>
          <w:rFonts w:ascii="Arial" w:hAnsi="Arial" w:cs="Arial"/>
          <w:color w:val="000000" w:themeColor="text1"/>
        </w:rPr>
        <w:t>apacity</w:t>
      </w:r>
      <w:r w:rsidR="76EFD7AC" w:rsidRPr="00582E82">
        <w:rPr>
          <w:rFonts w:ascii="Arial" w:hAnsi="Arial" w:cs="Arial"/>
          <w:color w:val="000000" w:themeColor="text1"/>
        </w:rPr>
        <w:t>,</w:t>
      </w:r>
      <w:r w:rsidR="00227C78" w:rsidRPr="00582E82">
        <w:rPr>
          <w:rFonts w:ascii="Arial" w:hAnsi="Arial" w:cs="Arial"/>
          <w:color w:val="000000" w:themeColor="text1"/>
        </w:rPr>
        <w:t xml:space="preserve"> in particular</w:t>
      </w:r>
      <w:r w:rsidR="2B30E4E7" w:rsidRPr="00582E82">
        <w:rPr>
          <w:rFonts w:ascii="Arial" w:hAnsi="Arial" w:cs="Arial"/>
          <w:color w:val="000000" w:themeColor="text1"/>
        </w:rPr>
        <w:t>,</w:t>
      </w:r>
      <w:r w:rsidR="00227C78" w:rsidRPr="00582E82">
        <w:rPr>
          <w:rFonts w:ascii="Arial" w:hAnsi="Arial" w:cs="Arial"/>
          <w:color w:val="000000" w:themeColor="text1"/>
        </w:rPr>
        <w:t xml:space="preserve"> was seen to be a problematic concept in the majority of APRs. Capacity was often viewed as a static concept, rather than something which was fluctuating and depend</w:t>
      </w:r>
      <w:r w:rsidR="5E78BA1C" w:rsidRPr="00582E82">
        <w:rPr>
          <w:rFonts w:ascii="Arial" w:hAnsi="Arial" w:cs="Arial"/>
          <w:color w:val="000000" w:themeColor="text1"/>
        </w:rPr>
        <w:t>e</w:t>
      </w:r>
      <w:r w:rsidR="00227C78" w:rsidRPr="00582E82">
        <w:rPr>
          <w:rFonts w:ascii="Arial" w:hAnsi="Arial" w:cs="Arial"/>
          <w:color w:val="000000" w:themeColor="text1"/>
        </w:rPr>
        <w:t>nt on context, time and situation (APR</w:t>
      </w:r>
      <w:r w:rsidR="39B61C1A" w:rsidRPr="00582E82">
        <w:rPr>
          <w:rFonts w:ascii="Arial" w:hAnsi="Arial" w:cs="Arial"/>
          <w:color w:val="000000" w:themeColor="text1"/>
        </w:rPr>
        <w:t>s</w:t>
      </w:r>
      <w:r w:rsidR="00227C78" w:rsidRPr="00582E82">
        <w:rPr>
          <w:rFonts w:ascii="Arial" w:hAnsi="Arial" w:cs="Arial"/>
          <w:color w:val="000000" w:themeColor="text1"/>
        </w:rPr>
        <w:t xml:space="preserve"> </w:t>
      </w:r>
      <w:r w:rsidR="008D11A0" w:rsidRPr="00582E82">
        <w:rPr>
          <w:rFonts w:ascii="Arial" w:hAnsi="Arial" w:cs="Arial"/>
          <w:color w:val="000000" w:themeColor="text1"/>
        </w:rPr>
        <w:t xml:space="preserve">14, </w:t>
      </w:r>
      <w:r w:rsidR="004934C3" w:rsidRPr="00582E82">
        <w:rPr>
          <w:rFonts w:ascii="Arial" w:hAnsi="Arial" w:cs="Arial"/>
          <w:color w:val="000000" w:themeColor="text1"/>
        </w:rPr>
        <w:t>16</w:t>
      </w:r>
      <w:r w:rsidR="00227C78" w:rsidRPr="00582E82">
        <w:rPr>
          <w:rFonts w:ascii="Arial" w:hAnsi="Arial" w:cs="Arial"/>
          <w:color w:val="000000" w:themeColor="text1"/>
        </w:rPr>
        <w:t xml:space="preserve">). </w:t>
      </w:r>
      <w:r w:rsidR="00A10987" w:rsidRPr="00582E82">
        <w:rPr>
          <w:rFonts w:ascii="Arial" w:hAnsi="Arial" w:cs="Arial"/>
          <w:color w:val="000000" w:themeColor="text1"/>
        </w:rPr>
        <w:t xml:space="preserve">In APR </w:t>
      </w:r>
      <w:r w:rsidR="004934C3" w:rsidRPr="00582E82">
        <w:rPr>
          <w:rFonts w:ascii="Arial" w:hAnsi="Arial" w:cs="Arial"/>
          <w:color w:val="000000" w:themeColor="text1"/>
        </w:rPr>
        <w:t>16</w:t>
      </w:r>
      <w:r w:rsidR="00A10987" w:rsidRPr="00582E82">
        <w:rPr>
          <w:rFonts w:ascii="Arial" w:hAnsi="Arial" w:cs="Arial"/>
          <w:color w:val="000000" w:themeColor="text1"/>
        </w:rPr>
        <w:t xml:space="preserve"> the individual moved from home</w:t>
      </w:r>
      <w:r w:rsidR="004F5DD9">
        <w:rPr>
          <w:rFonts w:ascii="Arial" w:hAnsi="Arial" w:cs="Arial"/>
          <w:color w:val="000000" w:themeColor="text1"/>
        </w:rPr>
        <w:t>,</w:t>
      </w:r>
      <w:r w:rsidR="00A10987" w:rsidRPr="00582E82">
        <w:rPr>
          <w:rFonts w:ascii="Arial" w:hAnsi="Arial" w:cs="Arial"/>
          <w:color w:val="000000" w:themeColor="text1"/>
        </w:rPr>
        <w:t xml:space="preserve"> to hospital</w:t>
      </w:r>
      <w:r w:rsidR="004F5DD9">
        <w:rPr>
          <w:rFonts w:ascii="Arial" w:hAnsi="Arial" w:cs="Arial"/>
          <w:color w:val="000000" w:themeColor="text1"/>
        </w:rPr>
        <w:t>,</w:t>
      </w:r>
      <w:r w:rsidR="00A10987" w:rsidRPr="00582E82">
        <w:rPr>
          <w:rFonts w:ascii="Arial" w:hAnsi="Arial" w:cs="Arial"/>
          <w:color w:val="000000" w:themeColor="text1"/>
        </w:rPr>
        <w:t xml:space="preserve"> to residential care</w:t>
      </w:r>
      <w:r w:rsidR="017919DA" w:rsidRPr="00582E82">
        <w:rPr>
          <w:rFonts w:ascii="Arial" w:hAnsi="Arial" w:cs="Arial"/>
          <w:color w:val="000000" w:themeColor="text1"/>
        </w:rPr>
        <w:t>;</w:t>
      </w:r>
      <w:r w:rsidR="00A10987" w:rsidRPr="00582E82">
        <w:rPr>
          <w:rFonts w:ascii="Arial" w:hAnsi="Arial" w:cs="Arial"/>
          <w:color w:val="000000" w:themeColor="text1"/>
        </w:rPr>
        <w:t xml:space="preserve"> each change of context should have triggered a new assessment. </w:t>
      </w:r>
      <w:r w:rsidR="00227C78" w:rsidRPr="00582E82">
        <w:rPr>
          <w:rFonts w:ascii="Arial" w:hAnsi="Arial" w:cs="Arial"/>
          <w:color w:val="000000" w:themeColor="text1"/>
        </w:rPr>
        <w:t>Once someone was deemed to lack capacity this was seen to be a blanket assessment, which</w:t>
      </w:r>
      <w:r w:rsidR="00E732B3" w:rsidRPr="00582E82">
        <w:rPr>
          <w:rFonts w:ascii="Arial" w:hAnsi="Arial" w:cs="Arial"/>
          <w:color w:val="000000" w:themeColor="text1"/>
        </w:rPr>
        <w:t xml:space="preserve"> stopped individuals exercising choice in all areas</w:t>
      </w:r>
      <w:r w:rsidR="00A10987" w:rsidRPr="00582E82">
        <w:rPr>
          <w:rFonts w:ascii="Arial" w:hAnsi="Arial" w:cs="Arial"/>
          <w:color w:val="000000" w:themeColor="text1"/>
        </w:rPr>
        <w:t xml:space="preserve"> of their lives, regardless how far certain choices related to risk</w:t>
      </w:r>
      <w:r w:rsidR="00E732B3" w:rsidRPr="00582E82">
        <w:rPr>
          <w:rFonts w:ascii="Arial" w:hAnsi="Arial" w:cs="Arial"/>
          <w:color w:val="000000" w:themeColor="text1"/>
        </w:rPr>
        <w:t xml:space="preserve">. </w:t>
      </w:r>
      <w:r w:rsidR="004934C3" w:rsidRPr="00582E82">
        <w:rPr>
          <w:rFonts w:ascii="Arial" w:hAnsi="Arial" w:cs="Arial"/>
          <w:color w:val="000000" w:themeColor="text1"/>
        </w:rPr>
        <w:t>There was little understanding of gradients of choice (</w:t>
      </w:r>
      <w:r w:rsidR="6A28A3C1" w:rsidRPr="00582E82">
        <w:rPr>
          <w:rFonts w:ascii="Arial" w:hAnsi="Arial" w:cs="Arial"/>
          <w:color w:val="000000" w:themeColor="text1"/>
        </w:rPr>
        <w:t>Rochira, 2014</w:t>
      </w:r>
      <w:r w:rsidR="004934C3" w:rsidRPr="00582E82">
        <w:rPr>
          <w:rFonts w:ascii="Arial" w:hAnsi="Arial" w:cs="Arial"/>
          <w:color w:val="000000" w:themeColor="text1"/>
        </w:rPr>
        <w:t>).</w:t>
      </w:r>
    </w:p>
    <w:p w14:paraId="6BF5AD47" w14:textId="53A8C048" w:rsidR="00323332" w:rsidRPr="00582E82" w:rsidRDefault="00E732B3" w:rsidP="00FB1FD1">
      <w:pPr>
        <w:pStyle w:val="NormalWeb"/>
        <w:shd w:val="clear" w:color="auto" w:fill="FFFFFF" w:themeFill="background1"/>
        <w:spacing w:line="360" w:lineRule="auto"/>
        <w:jc w:val="both"/>
        <w:rPr>
          <w:rFonts w:ascii="Arial" w:eastAsia="Times New Roman" w:hAnsi="Arial" w:cs="Arial"/>
        </w:rPr>
      </w:pPr>
      <w:r w:rsidRPr="00582E82">
        <w:rPr>
          <w:rFonts w:ascii="Arial" w:hAnsi="Arial" w:cs="Arial"/>
          <w:color w:val="000000" w:themeColor="text1"/>
        </w:rPr>
        <w:lastRenderedPageBreak/>
        <w:t xml:space="preserve">In certain circumstances this </w:t>
      </w:r>
      <w:r w:rsidR="545C1DE5" w:rsidRPr="00582E82">
        <w:rPr>
          <w:rFonts w:ascii="Arial" w:hAnsi="Arial" w:cs="Arial"/>
          <w:color w:val="000000" w:themeColor="text1"/>
        </w:rPr>
        <w:t>lack of understanding about mental capacity</w:t>
      </w:r>
      <w:r w:rsidR="00227C78" w:rsidRPr="00582E82">
        <w:rPr>
          <w:rFonts w:ascii="Arial" w:hAnsi="Arial" w:cs="Arial"/>
          <w:color w:val="000000" w:themeColor="text1"/>
        </w:rPr>
        <w:t xml:space="preserve"> could lead to the infantilis</w:t>
      </w:r>
      <w:r w:rsidR="57FA59DD" w:rsidRPr="00582E82">
        <w:rPr>
          <w:rFonts w:ascii="Arial" w:hAnsi="Arial" w:cs="Arial"/>
          <w:color w:val="000000" w:themeColor="text1"/>
        </w:rPr>
        <w:t>ation</w:t>
      </w:r>
      <w:r w:rsidR="00227C78" w:rsidRPr="00582E82">
        <w:rPr>
          <w:rFonts w:ascii="Arial" w:hAnsi="Arial" w:cs="Arial"/>
          <w:color w:val="000000" w:themeColor="text1"/>
        </w:rPr>
        <w:t xml:space="preserve"> of older people</w:t>
      </w:r>
      <w:r w:rsidR="0020220B" w:rsidRPr="00582E82">
        <w:rPr>
          <w:rFonts w:ascii="Arial" w:hAnsi="Arial" w:cs="Arial"/>
          <w:color w:val="000000" w:themeColor="text1"/>
        </w:rPr>
        <w:t xml:space="preserve"> </w:t>
      </w:r>
      <w:r w:rsidR="00227C78" w:rsidRPr="00582E82">
        <w:rPr>
          <w:rFonts w:ascii="Arial" w:hAnsi="Arial" w:cs="Arial"/>
          <w:color w:val="000000" w:themeColor="text1"/>
        </w:rPr>
        <w:t xml:space="preserve">and used to justify arrangements which </w:t>
      </w:r>
      <w:r w:rsidRPr="00582E82">
        <w:rPr>
          <w:rFonts w:ascii="Arial" w:hAnsi="Arial" w:cs="Arial"/>
          <w:color w:val="000000" w:themeColor="text1"/>
        </w:rPr>
        <w:t xml:space="preserve">did not allow </w:t>
      </w:r>
      <w:r w:rsidR="00227C78" w:rsidRPr="00582E82">
        <w:rPr>
          <w:rFonts w:ascii="Arial" w:hAnsi="Arial" w:cs="Arial"/>
          <w:color w:val="000000" w:themeColor="text1"/>
        </w:rPr>
        <w:t xml:space="preserve">people to have any agency or choice. </w:t>
      </w:r>
      <w:r w:rsidR="3A35F324" w:rsidRPr="00582E82">
        <w:rPr>
          <w:rFonts w:ascii="Arial" w:eastAsia="Arial" w:hAnsi="Arial" w:cs="Arial"/>
          <w:color w:val="000000" w:themeColor="text1"/>
        </w:rPr>
        <w:t>For example, in APR</w:t>
      </w:r>
      <w:r w:rsidR="2C0A58CF" w:rsidRPr="00582E82">
        <w:rPr>
          <w:rFonts w:ascii="Arial" w:eastAsia="Arial" w:hAnsi="Arial" w:cs="Arial"/>
          <w:color w:val="000000" w:themeColor="text1"/>
        </w:rPr>
        <w:t>s</w:t>
      </w:r>
      <w:r w:rsidR="3A35F324" w:rsidRPr="00582E82">
        <w:rPr>
          <w:rFonts w:ascii="Arial" w:eastAsia="Arial" w:hAnsi="Arial" w:cs="Arial"/>
          <w:color w:val="000000" w:themeColor="text1"/>
        </w:rPr>
        <w:t xml:space="preserve"> 3</w:t>
      </w:r>
      <w:r w:rsidR="000167B3" w:rsidRPr="00582E82">
        <w:rPr>
          <w:rFonts w:ascii="Arial" w:eastAsia="Arial" w:hAnsi="Arial" w:cs="Arial"/>
          <w:color w:val="000000" w:themeColor="text1"/>
        </w:rPr>
        <w:t>, 11</w:t>
      </w:r>
      <w:r w:rsidR="43BED5E5" w:rsidRPr="00582E82">
        <w:rPr>
          <w:rFonts w:ascii="Arial" w:eastAsia="Arial" w:hAnsi="Arial" w:cs="Arial"/>
          <w:color w:val="000000" w:themeColor="text1"/>
        </w:rPr>
        <w:t xml:space="preserve"> and 13</w:t>
      </w:r>
      <w:r w:rsidR="3A35F324" w:rsidRPr="00582E82">
        <w:rPr>
          <w:rFonts w:ascii="Arial" w:eastAsia="Arial" w:hAnsi="Arial" w:cs="Arial"/>
          <w:color w:val="000000" w:themeColor="text1"/>
        </w:rPr>
        <w:t xml:space="preserve">, the care home used a stairgate </w:t>
      </w:r>
      <w:r w:rsidR="000167B3" w:rsidRPr="00582E82">
        <w:rPr>
          <w:rFonts w:ascii="Arial" w:eastAsia="Arial" w:hAnsi="Arial" w:cs="Arial"/>
          <w:color w:val="000000" w:themeColor="text1"/>
        </w:rPr>
        <w:t xml:space="preserve">restricting </w:t>
      </w:r>
      <w:r w:rsidR="3A35F324" w:rsidRPr="00582E82">
        <w:rPr>
          <w:rFonts w:ascii="Arial" w:eastAsia="Arial" w:hAnsi="Arial" w:cs="Arial"/>
          <w:color w:val="000000" w:themeColor="text1"/>
        </w:rPr>
        <w:t xml:space="preserve">people wandering from their room. </w:t>
      </w:r>
      <w:r w:rsidR="3A35F324" w:rsidRPr="00582E82">
        <w:rPr>
          <w:rFonts w:ascii="Arial" w:hAnsi="Arial" w:cs="Arial"/>
          <w:color w:val="000000" w:themeColor="text1"/>
        </w:rPr>
        <w:t xml:space="preserve"> </w:t>
      </w:r>
      <w:r w:rsidR="741415CD" w:rsidRPr="00582E82">
        <w:rPr>
          <w:rFonts w:ascii="Arial" w:hAnsi="Arial" w:cs="Arial"/>
          <w:color w:val="000000" w:themeColor="text1"/>
        </w:rPr>
        <w:t xml:space="preserve"> </w:t>
      </w:r>
      <w:r w:rsidRPr="00582E82">
        <w:rPr>
          <w:rFonts w:ascii="Arial" w:hAnsi="Arial" w:cs="Arial"/>
          <w:color w:val="000000" w:themeColor="text1"/>
        </w:rPr>
        <w:t xml:space="preserve">Lack of capacity was </w:t>
      </w:r>
      <w:r w:rsidR="29EF3A92" w:rsidRPr="00582E82">
        <w:rPr>
          <w:rFonts w:ascii="Arial" w:hAnsi="Arial" w:cs="Arial"/>
          <w:color w:val="000000" w:themeColor="text1"/>
        </w:rPr>
        <w:t xml:space="preserve">sometimes </w:t>
      </w:r>
      <w:r w:rsidRPr="00582E82">
        <w:rPr>
          <w:rFonts w:ascii="Arial" w:hAnsi="Arial" w:cs="Arial"/>
          <w:color w:val="000000" w:themeColor="text1"/>
        </w:rPr>
        <w:t>seen to be used as a reason for residential homes to institutionalise residents, so they had little choice over</w:t>
      </w:r>
      <w:r w:rsidR="77784ECD" w:rsidRPr="00582E82">
        <w:rPr>
          <w:rFonts w:ascii="Arial" w:hAnsi="Arial" w:cs="Arial"/>
          <w:color w:val="000000" w:themeColor="text1"/>
        </w:rPr>
        <w:t>,</w:t>
      </w:r>
      <w:r w:rsidRPr="00582E82">
        <w:rPr>
          <w:rFonts w:ascii="Arial" w:hAnsi="Arial" w:cs="Arial"/>
          <w:color w:val="000000" w:themeColor="text1"/>
        </w:rPr>
        <w:t xml:space="preserve"> </w:t>
      </w:r>
      <w:r w:rsidR="00A10987" w:rsidRPr="00582E82">
        <w:rPr>
          <w:rFonts w:ascii="Arial" w:hAnsi="Arial" w:cs="Arial"/>
          <w:color w:val="000000" w:themeColor="text1"/>
        </w:rPr>
        <w:t xml:space="preserve">for example, </w:t>
      </w:r>
      <w:r w:rsidRPr="00582E82">
        <w:rPr>
          <w:rFonts w:ascii="Arial" w:hAnsi="Arial" w:cs="Arial"/>
          <w:color w:val="000000" w:themeColor="text1"/>
        </w:rPr>
        <w:t>meal</w:t>
      </w:r>
      <w:r w:rsidR="07AE47E6" w:rsidRPr="00582E82">
        <w:rPr>
          <w:rFonts w:ascii="Arial" w:hAnsi="Arial" w:cs="Arial"/>
          <w:color w:val="000000" w:themeColor="text1"/>
        </w:rPr>
        <w:t>-</w:t>
      </w:r>
      <w:r w:rsidRPr="00582E82">
        <w:rPr>
          <w:rFonts w:ascii="Arial" w:hAnsi="Arial" w:cs="Arial"/>
          <w:color w:val="000000" w:themeColor="text1"/>
        </w:rPr>
        <w:t>times</w:t>
      </w:r>
      <w:r w:rsidR="00A10987" w:rsidRPr="00582E82">
        <w:rPr>
          <w:rFonts w:ascii="Arial" w:hAnsi="Arial" w:cs="Arial"/>
          <w:color w:val="000000" w:themeColor="text1"/>
        </w:rPr>
        <w:t>,</w:t>
      </w:r>
      <w:r w:rsidRPr="00582E82">
        <w:rPr>
          <w:rFonts w:ascii="Arial" w:hAnsi="Arial" w:cs="Arial"/>
          <w:color w:val="000000" w:themeColor="text1"/>
        </w:rPr>
        <w:t xml:space="preserve"> </w:t>
      </w:r>
      <w:r w:rsidR="00A10987" w:rsidRPr="00582E82">
        <w:rPr>
          <w:rFonts w:ascii="Arial" w:hAnsi="Arial" w:cs="Arial"/>
          <w:color w:val="000000" w:themeColor="text1"/>
        </w:rPr>
        <w:t xml:space="preserve">and </w:t>
      </w:r>
      <w:r w:rsidRPr="00582E82">
        <w:rPr>
          <w:rFonts w:ascii="Arial" w:hAnsi="Arial" w:cs="Arial"/>
          <w:color w:val="000000" w:themeColor="text1"/>
        </w:rPr>
        <w:t>when to get up</w:t>
      </w:r>
      <w:r w:rsidR="00A10987" w:rsidRPr="00582E82">
        <w:rPr>
          <w:rFonts w:ascii="Arial" w:hAnsi="Arial" w:cs="Arial"/>
          <w:color w:val="000000" w:themeColor="text1"/>
        </w:rPr>
        <w:t xml:space="preserve"> or go to bed</w:t>
      </w:r>
      <w:r w:rsidRPr="00582E82">
        <w:rPr>
          <w:rFonts w:ascii="Arial" w:hAnsi="Arial" w:cs="Arial"/>
          <w:color w:val="000000" w:themeColor="text1"/>
        </w:rPr>
        <w:t xml:space="preserve"> (</w:t>
      </w:r>
      <w:r w:rsidR="00282A8A" w:rsidRPr="00582E82">
        <w:rPr>
          <w:rFonts w:ascii="Arial" w:hAnsi="Arial" w:cs="Arial"/>
          <w:color w:val="000000" w:themeColor="text1"/>
        </w:rPr>
        <w:t xml:space="preserve">something exemplified in </w:t>
      </w:r>
      <w:r w:rsidRPr="00582E82">
        <w:rPr>
          <w:rFonts w:ascii="Arial" w:hAnsi="Arial" w:cs="Arial"/>
          <w:color w:val="000000" w:themeColor="text1"/>
        </w:rPr>
        <w:t xml:space="preserve">APR </w:t>
      </w:r>
      <w:r w:rsidR="00567756" w:rsidRPr="00582E82">
        <w:rPr>
          <w:rFonts w:ascii="Arial" w:hAnsi="Arial" w:cs="Arial"/>
          <w:color w:val="000000" w:themeColor="text1"/>
        </w:rPr>
        <w:t>6</w:t>
      </w:r>
      <w:r w:rsidRPr="00582E82">
        <w:rPr>
          <w:rFonts w:ascii="Arial" w:hAnsi="Arial" w:cs="Arial"/>
          <w:color w:val="000000" w:themeColor="text1"/>
        </w:rPr>
        <w:t xml:space="preserve">). </w:t>
      </w:r>
      <w:r w:rsidR="007D166C" w:rsidRPr="00582E82">
        <w:rPr>
          <w:rFonts w:ascii="Arial" w:hAnsi="Arial" w:cs="Arial"/>
          <w:color w:val="000000" w:themeColor="text1"/>
        </w:rPr>
        <w:t xml:space="preserve">This was also noted in the Older Peoples </w:t>
      </w:r>
      <w:r w:rsidR="00323332" w:rsidRPr="00582E82">
        <w:rPr>
          <w:rFonts w:ascii="Arial" w:hAnsi="Arial" w:cs="Arial"/>
          <w:color w:val="000000" w:themeColor="text1"/>
        </w:rPr>
        <w:t>Commissioner Report (</w:t>
      </w:r>
      <w:r w:rsidR="00836E4F" w:rsidRPr="00582E82">
        <w:rPr>
          <w:rFonts w:ascii="Arial" w:hAnsi="Arial" w:cs="Arial"/>
          <w:color w:val="000000" w:themeColor="text1"/>
        </w:rPr>
        <w:t>R</w:t>
      </w:r>
      <w:r w:rsidR="006B3A91" w:rsidRPr="00582E82">
        <w:rPr>
          <w:rFonts w:ascii="Arial" w:hAnsi="Arial" w:cs="Arial"/>
          <w:color w:val="000000" w:themeColor="text1"/>
        </w:rPr>
        <w:t>o</w:t>
      </w:r>
      <w:r w:rsidR="00836E4F" w:rsidRPr="00582E82">
        <w:rPr>
          <w:rFonts w:ascii="Arial" w:hAnsi="Arial" w:cs="Arial"/>
          <w:color w:val="000000" w:themeColor="text1"/>
        </w:rPr>
        <w:t xml:space="preserve">chira, </w:t>
      </w:r>
      <w:r w:rsidR="00323332" w:rsidRPr="00582E82">
        <w:rPr>
          <w:rFonts w:ascii="Arial" w:hAnsi="Arial" w:cs="Arial"/>
          <w:color w:val="000000" w:themeColor="text1"/>
        </w:rPr>
        <w:t>2014:7) ‘</w:t>
      </w:r>
      <w:r w:rsidR="00323332" w:rsidRPr="00582E82">
        <w:rPr>
          <w:rFonts w:ascii="Arial" w:eastAsia="Times New Roman" w:hAnsi="Arial" w:cs="Arial"/>
        </w:rPr>
        <w:t>Care homes are often characterised by institutional regimes, where a task-based approach to delivering care concentrates on schedules, processes and checklists, rather than the needs of an individual’.</w:t>
      </w:r>
    </w:p>
    <w:p w14:paraId="734394FB" w14:textId="27E2DEF1" w:rsidR="00B3646C" w:rsidRPr="00582E82" w:rsidRDefault="36568D01" w:rsidP="143F2025">
      <w:pPr>
        <w:spacing w:line="360" w:lineRule="auto"/>
        <w:ind w:left="0" w:firstLine="0"/>
        <w:rPr>
          <w:color w:val="000000" w:themeColor="text1"/>
        </w:rPr>
      </w:pPr>
      <w:r w:rsidRPr="00582E82">
        <w:rPr>
          <w:color w:val="000000" w:themeColor="text1"/>
        </w:rPr>
        <w:t>The</w:t>
      </w:r>
      <w:r w:rsidR="60E9C79B" w:rsidRPr="00582E82">
        <w:rPr>
          <w:color w:val="000000" w:themeColor="text1"/>
        </w:rPr>
        <w:t xml:space="preserve"> uncertainty of how to understand mental capacity in the context of safeguarding concerns was further highlighted in </w:t>
      </w:r>
      <w:r w:rsidR="6DB6F463" w:rsidRPr="00582E82">
        <w:rPr>
          <w:color w:val="000000" w:themeColor="text1"/>
        </w:rPr>
        <w:t xml:space="preserve">the discussions about the interface </w:t>
      </w:r>
      <w:r w:rsidR="70DC2381" w:rsidRPr="00582E82">
        <w:rPr>
          <w:color w:val="000000" w:themeColor="text1"/>
        </w:rPr>
        <w:t xml:space="preserve">between Deprivation of Liberty Safeguards (DoLS) and </w:t>
      </w:r>
      <w:r w:rsidR="0547B5CA" w:rsidRPr="00582E82">
        <w:rPr>
          <w:color w:val="000000" w:themeColor="text1"/>
        </w:rPr>
        <w:t xml:space="preserve">Protection </w:t>
      </w:r>
      <w:r w:rsidR="2F31345B" w:rsidRPr="00582E82">
        <w:rPr>
          <w:color w:val="000000" w:themeColor="text1"/>
        </w:rPr>
        <w:t>o</w:t>
      </w:r>
      <w:r w:rsidR="0547B5CA" w:rsidRPr="00582E82">
        <w:rPr>
          <w:color w:val="000000" w:themeColor="text1"/>
        </w:rPr>
        <w:t xml:space="preserve">f Vulnerable Adults (POVA) (now Adults </w:t>
      </w:r>
      <w:r w:rsidR="6E04A6E6" w:rsidRPr="00582E82">
        <w:rPr>
          <w:color w:val="000000" w:themeColor="text1"/>
        </w:rPr>
        <w:t>a</w:t>
      </w:r>
      <w:r w:rsidR="0547B5CA" w:rsidRPr="00582E82">
        <w:rPr>
          <w:color w:val="000000" w:themeColor="text1"/>
        </w:rPr>
        <w:t>t Risk (AAR) processe</w:t>
      </w:r>
      <w:r w:rsidR="41B0C9ED" w:rsidRPr="00582E82">
        <w:rPr>
          <w:color w:val="000000" w:themeColor="text1"/>
        </w:rPr>
        <w:t>s</w:t>
      </w:r>
      <w:r w:rsidR="0547B5CA" w:rsidRPr="00582E82">
        <w:rPr>
          <w:color w:val="000000" w:themeColor="text1"/>
        </w:rPr>
        <w:t xml:space="preserve">. </w:t>
      </w:r>
      <w:r w:rsidR="00B3646C" w:rsidRPr="00582E82">
        <w:rPr>
          <w:color w:val="000000" w:themeColor="text1"/>
        </w:rPr>
        <w:t xml:space="preserve">The focus groups highlighted that there had in fact been a gap in guidance with regard to </w:t>
      </w:r>
      <w:r w:rsidR="00FF593C" w:rsidRPr="00582E82">
        <w:rPr>
          <w:color w:val="000000" w:themeColor="text1"/>
        </w:rPr>
        <w:t xml:space="preserve">DoLS and </w:t>
      </w:r>
      <w:r w:rsidR="00B3646C" w:rsidRPr="00582E82">
        <w:rPr>
          <w:color w:val="000000" w:themeColor="text1"/>
        </w:rPr>
        <w:t>POVA</w:t>
      </w:r>
      <w:r w:rsidR="29903A80" w:rsidRPr="00582E82">
        <w:rPr>
          <w:color w:val="000000" w:themeColor="text1"/>
        </w:rPr>
        <w:t>/AAR</w:t>
      </w:r>
      <w:r w:rsidR="00B3646C" w:rsidRPr="00582E82">
        <w:rPr>
          <w:color w:val="000000" w:themeColor="text1"/>
        </w:rPr>
        <w:t xml:space="preserve">, with interim guidance being issued which led to further confusion. </w:t>
      </w:r>
    </w:p>
    <w:p w14:paraId="01330749" w14:textId="4360D980" w:rsidR="5759283F" w:rsidRPr="00582E82" w:rsidRDefault="765FDB66" w:rsidP="67333A0E">
      <w:pPr>
        <w:spacing w:line="360" w:lineRule="auto"/>
        <w:ind w:left="0" w:firstLine="0"/>
        <w:rPr>
          <w:color w:val="000000" w:themeColor="text1"/>
        </w:rPr>
      </w:pPr>
      <w:r w:rsidRPr="00582E82">
        <w:rPr>
          <w:color w:val="000000" w:themeColor="text1"/>
        </w:rPr>
        <w:t xml:space="preserve">In addition to issues associated with making referrals, professionals were not always clear </w:t>
      </w:r>
      <w:r w:rsidR="2B8803F2" w:rsidRPr="00582E82">
        <w:rPr>
          <w:color w:val="000000" w:themeColor="text1"/>
        </w:rPr>
        <w:t xml:space="preserve">about </w:t>
      </w:r>
      <w:r w:rsidRPr="00582E82">
        <w:rPr>
          <w:color w:val="000000" w:themeColor="text1"/>
        </w:rPr>
        <w:t xml:space="preserve">how to respond to adult safeguarding referrals (APR 6). When safeguarding referrals were made, they were not always responded to effectively or in a timely manner (APRs </w:t>
      </w:r>
      <w:r w:rsidR="00C64154" w:rsidRPr="00582E82">
        <w:rPr>
          <w:color w:val="000000" w:themeColor="text1"/>
        </w:rPr>
        <w:t xml:space="preserve">1 </w:t>
      </w:r>
      <w:r w:rsidR="00AD0828">
        <w:rPr>
          <w:color w:val="000000" w:themeColor="text1"/>
        </w:rPr>
        <w:t>&amp;</w:t>
      </w:r>
      <w:r w:rsidR="00C64154" w:rsidRPr="00582E82">
        <w:rPr>
          <w:color w:val="000000" w:themeColor="text1"/>
        </w:rPr>
        <w:t xml:space="preserve"> 3</w:t>
      </w:r>
      <w:r w:rsidR="00F07CAE" w:rsidRPr="00582E82">
        <w:rPr>
          <w:color w:val="000000" w:themeColor="text1"/>
        </w:rPr>
        <w:t>)</w:t>
      </w:r>
      <w:r w:rsidRPr="00582E82">
        <w:rPr>
          <w:color w:val="000000" w:themeColor="text1"/>
        </w:rPr>
        <w:t xml:space="preserve">. </w:t>
      </w:r>
      <w:r w:rsidR="00C46DDA" w:rsidRPr="00582E82">
        <w:rPr>
          <w:color w:val="000000" w:themeColor="text1"/>
        </w:rPr>
        <w:t xml:space="preserve">The process of referring was also linked to wider discussions about information sharing, something noted to be problematic in both practical terms, and the understanding held by pracitioners about the duty to share information (APRs 2, 4, 15, 17, 18 </w:t>
      </w:r>
      <w:r w:rsidR="00AD0828">
        <w:rPr>
          <w:color w:val="000000" w:themeColor="text1"/>
        </w:rPr>
        <w:t>&amp;</w:t>
      </w:r>
      <w:r w:rsidR="00C46DDA" w:rsidRPr="00582E82">
        <w:rPr>
          <w:color w:val="000000" w:themeColor="text1"/>
        </w:rPr>
        <w:t xml:space="preserve"> 19). The focus groups echoed the latter point noting that GDPR has served to heighten anxiety about information sharing.</w:t>
      </w:r>
    </w:p>
    <w:p w14:paraId="67F99DC1" w14:textId="067C7526" w:rsidR="00E732B3" w:rsidRPr="00582E82" w:rsidRDefault="71D5B8D3" w:rsidP="67333A0E">
      <w:pPr>
        <w:spacing w:line="360" w:lineRule="auto"/>
        <w:ind w:left="0" w:firstLine="0"/>
        <w:rPr>
          <w:color w:val="000000" w:themeColor="text1"/>
        </w:rPr>
      </w:pPr>
      <w:r w:rsidRPr="00582E82">
        <w:rPr>
          <w:color w:val="000000" w:themeColor="text1"/>
        </w:rPr>
        <w:t>It should be note</w:t>
      </w:r>
      <w:r w:rsidR="004F5DD9">
        <w:rPr>
          <w:color w:val="000000" w:themeColor="text1"/>
        </w:rPr>
        <w:t>d</w:t>
      </w:r>
      <w:r w:rsidRPr="00582E82">
        <w:rPr>
          <w:color w:val="000000" w:themeColor="text1"/>
        </w:rPr>
        <w:t xml:space="preserve"> that the safeguarding of adults has been through a period of considerable change and revision over the last ten years. The Social Services and Well-being (Wales) Act 2014 sought to provide a more cohesive approach to adult safeguarding legislation in Wales, someth</w:t>
      </w:r>
      <w:r w:rsidR="5DDFEEBC" w:rsidRPr="00582E82">
        <w:rPr>
          <w:color w:val="000000" w:themeColor="text1"/>
        </w:rPr>
        <w:t>ing that it has generally done well. However, there were delays in the production of secondary legislation</w:t>
      </w:r>
      <w:r w:rsidR="4F61BFFE" w:rsidRPr="00582E82">
        <w:rPr>
          <w:color w:val="000000" w:themeColor="text1"/>
        </w:rPr>
        <w:t>, which</w:t>
      </w:r>
      <w:r w:rsidR="5DDFEEBC" w:rsidRPr="00582E82">
        <w:rPr>
          <w:color w:val="000000" w:themeColor="text1"/>
        </w:rPr>
        <w:t xml:space="preserve"> led to a protracted period of change with interim guidance being issued to </w:t>
      </w:r>
      <w:r w:rsidR="079C0F0B" w:rsidRPr="00582E82">
        <w:rPr>
          <w:color w:val="000000" w:themeColor="text1"/>
        </w:rPr>
        <w:t>bridge between the former POVA processes and AAR. The extended transition may have serv</w:t>
      </w:r>
      <w:r w:rsidR="5C99B5AF" w:rsidRPr="00582E82">
        <w:rPr>
          <w:color w:val="000000" w:themeColor="text1"/>
        </w:rPr>
        <w:t xml:space="preserve">ed to further </w:t>
      </w:r>
      <w:r w:rsidR="5C99B5AF" w:rsidRPr="00582E82">
        <w:rPr>
          <w:color w:val="000000" w:themeColor="text1"/>
        </w:rPr>
        <w:lastRenderedPageBreak/>
        <w:t>complicate practitioners</w:t>
      </w:r>
      <w:r w:rsidR="07A00ECC" w:rsidRPr="00582E82">
        <w:rPr>
          <w:color w:val="000000" w:themeColor="text1"/>
        </w:rPr>
        <w:t>’</w:t>
      </w:r>
      <w:r w:rsidR="5C99B5AF" w:rsidRPr="00582E82">
        <w:rPr>
          <w:color w:val="000000" w:themeColor="text1"/>
        </w:rPr>
        <w:t xml:space="preserve"> understanding of an already complex legal and policy framework. The creation of the Wales Safe</w:t>
      </w:r>
      <w:r w:rsidR="1D77CEBA" w:rsidRPr="00582E82">
        <w:rPr>
          <w:color w:val="000000" w:themeColor="text1"/>
        </w:rPr>
        <w:t>guarding Procedures (WSP) is doubtless a positive step in promoting awareness and understanding of adult safeguarding. Now that lega</w:t>
      </w:r>
      <w:r w:rsidR="774F63A0" w:rsidRPr="00582E82">
        <w:rPr>
          <w:color w:val="000000" w:themeColor="text1"/>
        </w:rPr>
        <w:t>l</w:t>
      </w:r>
      <w:r w:rsidR="1D77CEBA" w:rsidRPr="00582E82">
        <w:rPr>
          <w:color w:val="000000" w:themeColor="text1"/>
        </w:rPr>
        <w:t xml:space="preserve"> and policy frameworks have been effectively developed, there is a</w:t>
      </w:r>
      <w:r w:rsidR="3260939D" w:rsidRPr="00582E82">
        <w:rPr>
          <w:color w:val="000000" w:themeColor="text1"/>
        </w:rPr>
        <w:t>n urgent need for training on these approaches.</w:t>
      </w:r>
      <w:r w:rsidR="44159659" w:rsidRPr="00582E82">
        <w:rPr>
          <w:color w:val="000000" w:themeColor="text1"/>
        </w:rPr>
        <w:t xml:space="preserve"> </w:t>
      </w:r>
      <w:r w:rsidR="00E732B3" w:rsidRPr="00582E82">
        <w:rPr>
          <w:color w:val="000000" w:themeColor="text1"/>
        </w:rPr>
        <w:t>Thus</w:t>
      </w:r>
      <w:r w:rsidR="00FF593C" w:rsidRPr="00582E82">
        <w:rPr>
          <w:color w:val="000000" w:themeColor="text1"/>
        </w:rPr>
        <w:t>,</w:t>
      </w:r>
      <w:r w:rsidR="00E732B3" w:rsidRPr="00582E82">
        <w:rPr>
          <w:color w:val="000000" w:themeColor="text1"/>
        </w:rPr>
        <w:t xml:space="preserve"> we could see </w:t>
      </w:r>
      <w:r w:rsidR="00A10987" w:rsidRPr="00582E82">
        <w:rPr>
          <w:color w:val="000000" w:themeColor="text1"/>
        </w:rPr>
        <w:t>three interconnected difficulties which impacted on decision making in adult safeguarding</w:t>
      </w:r>
      <w:r w:rsidR="00282A8A" w:rsidRPr="00582E82">
        <w:rPr>
          <w:color w:val="000000" w:themeColor="text1"/>
        </w:rPr>
        <w:t>:(i)</w:t>
      </w:r>
      <w:r w:rsidR="00A10987" w:rsidRPr="00582E82">
        <w:rPr>
          <w:color w:val="000000" w:themeColor="text1"/>
        </w:rPr>
        <w:t xml:space="preserve"> </w:t>
      </w:r>
      <w:r w:rsidR="00F50805" w:rsidRPr="00582E82">
        <w:rPr>
          <w:color w:val="000000" w:themeColor="text1"/>
        </w:rPr>
        <w:t>Mental c</w:t>
      </w:r>
      <w:r w:rsidR="00A10987" w:rsidRPr="00582E82">
        <w:rPr>
          <w:color w:val="000000" w:themeColor="text1"/>
        </w:rPr>
        <w:t>apacity</w:t>
      </w:r>
      <w:r w:rsidR="00B3646C" w:rsidRPr="00582E82">
        <w:rPr>
          <w:color w:val="000000" w:themeColor="text1"/>
        </w:rPr>
        <w:t xml:space="preserve"> (</w:t>
      </w:r>
      <w:r w:rsidR="00FF593C" w:rsidRPr="00582E82">
        <w:rPr>
          <w:color w:val="000000" w:themeColor="text1"/>
        </w:rPr>
        <w:t>DoL</w:t>
      </w:r>
      <w:r w:rsidR="001C732B">
        <w:rPr>
          <w:color w:val="000000" w:themeColor="text1"/>
        </w:rPr>
        <w:t>S</w:t>
      </w:r>
      <w:r w:rsidR="004E248C" w:rsidRPr="00582E82">
        <w:rPr>
          <w:color w:val="000000" w:themeColor="text1"/>
        </w:rPr>
        <w:t xml:space="preserve">, </w:t>
      </w:r>
      <w:r w:rsidR="00B3646C" w:rsidRPr="00582E82">
        <w:rPr>
          <w:color w:val="000000" w:themeColor="text1"/>
        </w:rPr>
        <w:t>POVA</w:t>
      </w:r>
      <w:r w:rsidR="004E248C" w:rsidRPr="00582E82">
        <w:rPr>
          <w:color w:val="000000" w:themeColor="text1"/>
        </w:rPr>
        <w:t xml:space="preserve"> and self-neglect</w:t>
      </w:r>
      <w:r w:rsidR="00B3646C" w:rsidRPr="00582E82">
        <w:rPr>
          <w:color w:val="000000" w:themeColor="text1"/>
        </w:rPr>
        <w:t>)</w:t>
      </w:r>
      <w:r w:rsidR="00282A8A" w:rsidRPr="00582E82">
        <w:rPr>
          <w:color w:val="000000" w:themeColor="text1"/>
        </w:rPr>
        <w:t>; (ii)</w:t>
      </w:r>
      <w:r w:rsidR="00A10987" w:rsidRPr="00582E82">
        <w:rPr>
          <w:color w:val="000000" w:themeColor="text1"/>
        </w:rPr>
        <w:t xml:space="preserve"> </w:t>
      </w:r>
      <w:r w:rsidR="00282A8A" w:rsidRPr="00582E82">
        <w:rPr>
          <w:color w:val="000000" w:themeColor="text1"/>
        </w:rPr>
        <w:t>data protection (</w:t>
      </w:r>
      <w:r w:rsidR="00A10987" w:rsidRPr="00582E82">
        <w:rPr>
          <w:color w:val="000000" w:themeColor="text1"/>
        </w:rPr>
        <w:t>GDPR</w:t>
      </w:r>
      <w:r w:rsidR="00282A8A" w:rsidRPr="00582E82">
        <w:rPr>
          <w:color w:val="000000" w:themeColor="text1"/>
        </w:rPr>
        <w:t>);</w:t>
      </w:r>
      <w:r w:rsidR="00A10987" w:rsidRPr="00582E82">
        <w:rPr>
          <w:color w:val="000000" w:themeColor="text1"/>
        </w:rPr>
        <w:t xml:space="preserve"> and</w:t>
      </w:r>
      <w:r w:rsidR="00282A8A" w:rsidRPr="00582E82">
        <w:rPr>
          <w:color w:val="000000" w:themeColor="text1"/>
        </w:rPr>
        <w:t xml:space="preserve"> (iii)</w:t>
      </w:r>
      <w:r w:rsidR="00A10987" w:rsidRPr="00582E82">
        <w:rPr>
          <w:color w:val="000000" w:themeColor="text1"/>
        </w:rPr>
        <w:t xml:space="preserve"> a duty to report.</w:t>
      </w:r>
    </w:p>
    <w:p w14:paraId="2B4D7440" w14:textId="320DA14F" w:rsidR="00A10987" w:rsidRPr="00582E82" w:rsidRDefault="00282A8A" w:rsidP="00F07CAE">
      <w:pPr>
        <w:spacing w:line="360" w:lineRule="auto"/>
        <w:ind w:left="0" w:firstLine="0"/>
        <w:jc w:val="center"/>
        <w:rPr>
          <w:b/>
          <w:color w:val="000000" w:themeColor="text1"/>
          <w:szCs w:val="24"/>
        </w:rPr>
      </w:pPr>
      <w:r w:rsidRPr="00582E82">
        <w:rPr>
          <w:noProof/>
        </w:rPr>
        <w:drawing>
          <wp:inline distT="0" distB="0" distL="0" distR="0" wp14:anchorId="75D38B1F" wp14:editId="41919B24">
            <wp:extent cx="2790825" cy="2762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790825" cy="2762250"/>
                    </a:xfrm>
                    <a:prstGeom prst="rect">
                      <a:avLst/>
                    </a:prstGeom>
                  </pic:spPr>
                </pic:pic>
              </a:graphicData>
            </a:graphic>
          </wp:inline>
        </w:drawing>
      </w:r>
    </w:p>
    <w:p w14:paraId="47473493" w14:textId="42D2A6EE" w:rsidR="00B3646C" w:rsidRPr="00582E82" w:rsidRDefault="4CFB2DE2" w:rsidP="0809D44F">
      <w:pPr>
        <w:spacing w:line="360" w:lineRule="auto"/>
        <w:ind w:left="0" w:firstLine="0"/>
        <w:rPr>
          <w:color w:val="000000" w:themeColor="text1"/>
        </w:rPr>
      </w:pPr>
      <w:r w:rsidRPr="00582E82">
        <w:rPr>
          <w:color w:val="000000" w:themeColor="text1"/>
        </w:rPr>
        <w:t xml:space="preserve">Interdisciplinary and </w:t>
      </w:r>
      <w:r w:rsidR="47A55EA0" w:rsidRPr="00582E82">
        <w:rPr>
          <w:color w:val="000000" w:themeColor="text1"/>
        </w:rPr>
        <w:t>m</w:t>
      </w:r>
      <w:r w:rsidR="00B3646C" w:rsidRPr="00582E82">
        <w:rPr>
          <w:color w:val="000000" w:themeColor="text1"/>
        </w:rPr>
        <w:t>ulti-disciplinary training on each of these areas would be helpful for all those working in adult safeguarding.</w:t>
      </w:r>
      <w:r w:rsidR="00B3646C" w:rsidRPr="00582E82">
        <w:rPr>
          <w:b/>
          <w:bCs/>
          <w:color w:val="000000" w:themeColor="text1"/>
        </w:rPr>
        <w:t xml:space="preserve"> </w:t>
      </w:r>
      <w:r w:rsidR="12D583A6" w:rsidRPr="00582E82">
        <w:rPr>
          <w:color w:val="000000" w:themeColor="text1"/>
        </w:rPr>
        <w:t>Note, we would strongly encourage this to be training delivered across sectors (e.g.</w:t>
      </w:r>
      <w:r w:rsidR="0F67DC4F" w:rsidRPr="00582E82">
        <w:rPr>
          <w:color w:val="000000" w:themeColor="text1"/>
        </w:rPr>
        <w:t>,</w:t>
      </w:r>
      <w:r w:rsidR="12D583A6" w:rsidRPr="00582E82">
        <w:rPr>
          <w:color w:val="000000" w:themeColor="text1"/>
        </w:rPr>
        <w:t xml:space="preserve"> statutory, private/independent and third sector)</w:t>
      </w:r>
      <w:r w:rsidR="08F81691" w:rsidRPr="00582E82">
        <w:rPr>
          <w:color w:val="000000" w:themeColor="text1"/>
        </w:rPr>
        <w:t xml:space="preserve"> AND at various levels (e.g.</w:t>
      </w:r>
      <w:r w:rsidR="6ED499C6" w:rsidRPr="00582E82">
        <w:rPr>
          <w:color w:val="000000" w:themeColor="text1"/>
        </w:rPr>
        <w:t>,</w:t>
      </w:r>
      <w:r w:rsidR="08F81691" w:rsidRPr="00582E82">
        <w:rPr>
          <w:color w:val="000000" w:themeColor="text1"/>
        </w:rPr>
        <w:t xml:space="preserve"> those with and without professional status, </w:t>
      </w:r>
      <w:r w:rsidR="2CD1D29D" w:rsidRPr="00582E82">
        <w:rPr>
          <w:color w:val="000000" w:themeColor="text1"/>
        </w:rPr>
        <w:t>and including both</w:t>
      </w:r>
      <w:r w:rsidR="08F81691" w:rsidRPr="00582E82">
        <w:rPr>
          <w:color w:val="000000" w:themeColor="text1"/>
        </w:rPr>
        <w:t xml:space="preserve"> managerial and ‘frontline’ colleagues).</w:t>
      </w:r>
    </w:p>
    <w:p w14:paraId="5E19669E" w14:textId="77777777" w:rsidR="001C732B" w:rsidRDefault="001C732B" w:rsidP="00FF26DC">
      <w:pPr>
        <w:spacing w:line="360" w:lineRule="auto"/>
        <w:ind w:left="0" w:firstLine="0"/>
        <w:rPr>
          <w:color w:val="000000" w:themeColor="text1"/>
        </w:rPr>
      </w:pPr>
    </w:p>
    <w:p w14:paraId="12164E65" w14:textId="7B03DBEF" w:rsidR="009924E0" w:rsidRPr="00582E82" w:rsidRDefault="009924E0" w:rsidP="00FF26DC">
      <w:pPr>
        <w:spacing w:line="360" w:lineRule="auto"/>
        <w:ind w:left="0" w:firstLine="0"/>
        <w:rPr>
          <w:b/>
          <w:color w:val="000000" w:themeColor="text1"/>
          <w:szCs w:val="24"/>
        </w:rPr>
      </w:pPr>
      <w:r w:rsidRPr="00582E82">
        <w:rPr>
          <w:b/>
          <w:color w:val="000000" w:themeColor="text1"/>
          <w:szCs w:val="24"/>
        </w:rPr>
        <w:t>Theme 2</w:t>
      </w:r>
      <w:r w:rsidR="008F0E43" w:rsidRPr="00582E82">
        <w:rPr>
          <w:b/>
          <w:color w:val="000000" w:themeColor="text1"/>
          <w:szCs w:val="24"/>
        </w:rPr>
        <w:t xml:space="preserve"> </w:t>
      </w:r>
      <w:r w:rsidR="006A1E04" w:rsidRPr="00582E82">
        <w:rPr>
          <w:b/>
          <w:color w:val="000000" w:themeColor="text1"/>
          <w:szCs w:val="24"/>
        </w:rPr>
        <w:t>–</w:t>
      </w:r>
      <w:r w:rsidRPr="00582E82">
        <w:rPr>
          <w:b/>
          <w:color w:val="000000" w:themeColor="text1"/>
          <w:szCs w:val="24"/>
        </w:rPr>
        <w:t xml:space="preserve"> </w:t>
      </w:r>
      <w:r w:rsidR="006A1E04" w:rsidRPr="00582E82">
        <w:rPr>
          <w:b/>
          <w:color w:val="000000" w:themeColor="text1"/>
          <w:szCs w:val="24"/>
        </w:rPr>
        <w:t>Commissioning and inspection</w:t>
      </w:r>
    </w:p>
    <w:p w14:paraId="29262BC6" w14:textId="097E696E" w:rsidR="143F2025" w:rsidRPr="00582E82" w:rsidRDefault="00FF593C" w:rsidP="143F2025">
      <w:pPr>
        <w:pStyle w:val="NormalWeb"/>
        <w:spacing w:line="360" w:lineRule="auto"/>
        <w:jc w:val="both"/>
        <w:rPr>
          <w:rFonts w:ascii="Arial" w:eastAsia="Calibri" w:hAnsi="Arial" w:cs="Arial"/>
        </w:rPr>
      </w:pPr>
      <w:r w:rsidRPr="00582E82">
        <w:rPr>
          <w:rFonts w:ascii="Arial" w:hAnsi="Arial" w:cs="Arial"/>
          <w:color w:val="000000" w:themeColor="text1"/>
        </w:rPr>
        <w:t>Commission</w:t>
      </w:r>
      <w:r w:rsidR="0086587A" w:rsidRPr="00582E82">
        <w:rPr>
          <w:rFonts w:ascii="Arial" w:hAnsi="Arial" w:cs="Arial"/>
          <w:color w:val="000000" w:themeColor="text1"/>
        </w:rPr>
        <w:t>ing of residential care was a particular issue cited in a number of the APRs (</w:t>
      </w:r>
      <w:r w:rsidR="00966E77" w:rsidRPr="00582E82">
        <w:rPr>
          <w:rFonts w:ascii="Arial" w:hAnsi="Arial" w:cs="Arial"/>
          <w:color w:val="000000" w:themeColor="text1"/>
        </w:rPr>
        <w:t>APR</w:t>
      </w:r>
      <w:r w:rsidR="4FCB5B03" w:rsidRPr="00582E82">
        <w:rPr>
          <w:rFonts w:ascii="Arial" w:hAnsi="Arial" w:cs="Arial"/>
          <w:color w:val="000000" w:themeColor="text1"/>
        </w:rPr>
        <w:t>s</w:t>
      </w:r>
      <w:r w:rsidR="00966E77" w:rsidRPr="00582E82">
        <w:rPr>
          <w:rFonts w:ascii="Arial" w:hAnsi="Arial" w:cs="Arial"/>
          <w:color w:val="000000" w:themeColor="text1"/>
        </w:rPr>
        <w:t xml:space="preserve"> </w:t>
      </w:r>
      <w:r w:rsidR="00831B67" w:rsidRPr="00582E82">
        <w:rPr>
          <w:rFonts w:ascii="Arial" w:hAnsi="Arial" w:cs="Arial"/>
          <w:color w:val="000000" w:themeColor="text1"/>
        </w:rPr>
        <w:t xml:space="preserve">3, 4, </w:t>
      </w:r>
      <w:r w:rsidR="00895854" w:rsidRPr="00582E82">
        <w:rPr>
          <w:rFonts w:ascii="Arial" w:hAnsi="Arial" w:cs="Arial"/>
          <w:color w:val="000000" w:themeColor="text1"/>
        </w:rPr>
        <w:t>6</w:t>
      </w:r>
      <w:r w:rsidR="004B6F4C" w:rsidRPr="00582E82">
        <w:rPr>
          <w:rFonts w:ascii="Arial" w:hAnsi="Arial" w:cs="Arial"/>
          <w:color w:val="000000" w:themeColor="text1"/>
        </w:rPr>
        <w:t>, 10</w:t>
      </w:r>
      <w:r w:rsidR="0BF0593A" w:rsidRPr="00582E82">
        <w:rPr>
          <w:rFonts w:ascii="Arial" w:hAnsi="Arial" w:cs="Arial"/>
          <w:color w:val="000000" w:themeColor="text1"/>
        </w:rPr>
        <w:t>, 11</w:t>
      </w:r>
      <w:r w:rsidR="0086587A" w:rsidRPr="00582E82">
        <w:rPr>
          <w:rFonts w:ascii="Arial" w:hAnsi="Arial" w:cs="Arial"/>
          <w:color w:val="000000" w:themeColor="text1"/>
        </w:rPr>
        <w:t>).</w:t>
      </w:r>
      <w:r w:rsidRPr="00582E82">
        <w:rPr>
          <w:rFonts w:ascii="Arial" w:hAnsi="Arial" w:cs="Arial"/>
          <w:color w:val="000000" w:themeColor="text1"/>
        </w:rPr>
        <w:t xml:space="preserve"> </w:t>
      </w:r>
      <w:r w:rsidR="00C96091" w:rsidRPr="00582E82">
        <w:rPr>
          <w:rFonts w:ascii="Arial" w:hAnsi="Arial" w:cs="Arial"/>
          <w:color w:val="000000" w:themeColor="text1"/>
        </w:rPr>
        <w:t>Many</w:t>
      </w:r>
      <w:r w:rsidR="00895854" w:rsidRPr="00582E82">
        <w:rPr>
          <w:rFonts w:ascii="Arial" w:hAnsi="Arial" w:cs="Arial"/>
          <w:color w:val="000000" w:themeColor="text1"/>
        </w:rPr>
        <w:t xml:space="preserve"> of the residential homes across the 20 APRs were</w:t>
      </w:r>
      <w:r w:rsidR="0C6A8E94" w:rsidRPr="00582E82">
        <w:rPr>
          <w:rFonts w:ascii="Arial" w:hAnsi="Arial" w:cs="Arial"/>
          <w:color w:val="000000" w:themeColor="text1"/>
        </w:rPr>
        <w:t xml:space="preserve"> small</w:t>
      </w:r>
      <w:r w:rsidR="528DEEA3" w:rsidRPr="00582E82">
        <w:rPr>
          <w:rFonts w:ascii="Arial" w:hAnsi="Arial" w:cs="Arial"/>
          <w:color w:val="000000" w:themeColor="text1"/>
        </w:rPr>
        <w:t xml:space="preserve">, </w:t>
      </w:r>
      <w:r w:rsidR="35A27CC0" w:rsidRPr="00582E82">
        <w:rPr>
          <w:rFonts w:ascii="Arial" w:hAnsi="Arial" w:cs="Arial"/>
          <w:color w:val="000000" w:themeColor="text1"/>
        </w:rPr>
        <w:t>independent (e.g.</w:t>
      </w:r>
      <w:r w:rsidR="51EABD46" w:rsidRPr="00582E82">
        <w:rPr>
          <w:rFonts w:ascii="Arial" w:hAnsi="Arial" w:cs="Arial"/>
          <w:color w:val="000000" w:themeColor="text1"/>
        </w:rPr>
        <w:t>,</w:t>
      </w:r>
      <w:r w:rsidR="00895854" w:rsidRPr="00582E82">
        <w:rPr>
          <w:rFonts w:ascii="Arial" w:hAnsi="Arial" w:cs="Arial"/>
          <w:color w:val="000000" w:themeColor="text1"/>
        </w:rPr>
        <w:t xml:space="preserve"> private</w:t>
      </w:r>
      <w:r w:rsidR="5150773D" w:rsidRPr="00582E82">
        <w:rPr>
          <w:rFonts w:ascii="Arial" w:hAnsi="Arial" w:cs="Arial"/>
          <w:color w:val="000000" w:themeColor="text1"/>
        </w:rPr>
        <w:t>) providers</w:t>
      </w:r>
      <w:r w:rsidR="532B0BE0" w:rsidRPr="00582E82">
        <w:rPr>
          <w:rFonts w:ascii="Arial" w:hAnsi="Arial" w:cs="Arial"/>
          <w:color w:val="000000" w:themeColor="text1"/>
        </w:rPr>
        <w:t>,</w:t>
      </w:r>
      <w:r w:rsidR="3631B034" w:rsidRPr="00582E82">
        <w:rPr>
          <w:rFonts w:ascii="Arial" w:hAnsi="Arial" w:cs="Arial"/>
          <w:color w:val="000000" w:themeColor="text1"/>
        </w:rPr>
        <w:t xml:space="preserve"> </w:t>
      </w:r>
      <w:r w:rsidR="00895854" w:rsidRPr="00582E82">
        <w:rPr>
          <w:rFonts w:ascii="Arial" w:hAnsi="Arial" w:cs="Arial"/>
          <w:color w:val="000000" w:themeColor="text1"/>
        </w:rPr>
        <w:t>as is typical of the profile of resource commonly found in adult services</w:t>
      </w:r>
      <w:r w:rsidR="00C96091" w:rsidRPr="00582E82">
        <w:rPr>
          <w:rFonts w:ascii="Arial" w:hAnsi="Arial" w:cs="Arial"/>
          <w:color w:val="000000" w:themeColor="text1"/>
        </w:rPr>
        <w:t>’ residential care</w:t>
      </w:r>
      <w:r w:rsidR="3D4D646D" w:rsidRPr="00582E82">
        <w:rPr>
          <w:rFonts w:ascii="Arial" w:hAnsi="Arial" w:cs="Arial"/>
          <w:color w:val="000000" w:themeColor="text1"/>
        </w:rPr>
        <w:t>.</w:t>
      </w:r>
      <w:r w:rsidR="00895854" w:rsidRPr="00582E82">
        <w:rPr>
          <w:rFonts w:ascii="Arial" w:hAnsi="Arial" w:cs="Arial"/>
          <w:color w:val="000000" w:themeColor="text1"/>
        </w:rPr>
        <w:t xml:space="preserve"> </w:t>
      </w:r>
      <w:r w:rsidR="671B3C42" w:rsidRPr="00582E82">
        <w:rPr>
          <w:rFonts w:ascii="Arial" w:hAnsi="Arial" w:cs="Arial"/>
          <w:color w:val="000000" w:themeColor="text1"/>
        </w:rPr>
        <w:t xml:space="preserve"> Moultrie and Rattle</w:t>
      </w:r>
      <w:r w:rsidR="004F5DD9">
        <w:rPr>
          <w:rFonts w:ascii="Arial" w:hAnsi="Arial" w:cs="Arial"/>
          <w:color w:val="000000" w:themeColor="text1"/>
        </w:rPr>
        <w:t xml:space="preserve"> (2015)</w:t>
      </w:r>
      <w:r w:rsidR="4AA293E0" w:rsidRPr="00582E82">
        <w:rPr>
          <w:rFonts w:ascii="Arial" w:hAnsi="Arial" w:cs="Arial"/>
          <w:color w:val="000000" w:themeColor="text1"/>
        </w:rPr>
        <w:t xml:space="preserve"> </w:t>
      </w:r>
      <w:r w:rsidR="00175BE2" w:rsidRPr="00582E82">
        <w:rPr>
          <w:rFonts w:ascii="Arial" w:hAnsi="Arial" w:cs="Arial"/>
          <w:color w:val="000000" w:themeColor="text1"/>
        </w:rPr>
        <w:t xml:space="preserve">noted that </w:t>
      </w:r>
      <w:r w:rsidR="00D90231" w:rsidRPr="00582E82">
        <w:rPr>
          <w:rFonts w:ascii="Arial" w:hAnsi="Arial" w:cs="Arial"/>
        </w:rPr>
        <w:t>“</w:t>
      </w:r>
      <w:r w:rsidR="00D90231" w:rsidRPr="00582E82">
        <w:rPr>
          <w:rFonts w:ascii="Arial" w:eastAsia="Times New Roman" w:hAnsi="Arial" w:cs="Arial"/>
        </w:rPr>
        <w:t>Between local authorities</w:t>
      </w:r>
      <w:r w:rsidR="74E68B43" w:rsidRPr="00582E82">
        <w:rPr>
          <w:rFonts w:ascii="Arial" w:eastAsia="Times New Roman" w:hAnsi="Arial" w:cs="Arial"/>
        </w:rPr>
        <w:t xml:space="preserve"> </w:t>
      </w:r>
      <w:r w:rsidR="001C732B">
        <w:rPr>
          <w:rFonts w:ascii="Arial" w:eastAsia="Times New Roman" w:hAnsi="Arial" w:cs="Arial"/>
        </w:rPr>
        <w:t>[</w:t>
      </w:r>
      <w:r w:rsidR="74E68B43" w:rsidRPr="00582E82">
        <w:rPr>
          <w:rFonts w:ascii="Arial" w:eastAsia="Times New Roman" w:hAnsi="Arial" w:cs="Arial"/>
        </w:rPr>
        <w:t>in Wales</w:t>
      </w:r>
      <w:r w:rsidR="001C732B">
        <w:rPr>
          <w:rFonts w:ascii="Arial" w:eastAsia="Times New Roman" w:hAnsi="Arial" w:cs="Arial"/>
        </w:rPr>
        <w:t>]</w:t>
      </w:r>
      <w:r w:rsidR="00D90231" w:rsidRPr="00582E82">
        <w:rPr>
          <w:rFonts w:ascii="Arial" w:eastAsia="Times New Roman" w:hAnsi="Arial" w:cs="Arial"/>
        </w:rPr>
        <w:t xml:space="preserve"> there is significant variation in the structure of </w:t>
      </w:r>
      <w:r w:rsidR="00D90231" w:rsidRPr="00582E82">
        <w:rPr>
          <w:rFonts w:ascii="Arial" w:eastAsia="Times New Roman" w:hAnsi="Arial" w:cs="Arial"/>
        </w:rPr>
        <w:lastRenderedPageBreak/>
        <w:t>local markets. Overall, there are relatively few larger group providers, with the majority of provision in Wales provided by single home providers” (2015:</w:t>
      </w:r>
      <w:r w:rsidR="25976696" w:rsidRPr="00582E82">
        <w:rPr>
          <w:rFonts w:ascii="Arial" w:eastAsia="Times New Roman" w:hAnsi="Arial" w:cs="Arial"/>
        </w:rPr>
        <w:t xml:space="preserve"> </w:t>
      </w:r>
      <w:r w:rsidR="00D90231" w:rsidRPr="00582E82">
        <w:rPr>
          <w:rFonts w:ascii="Arial" w:eastAsia="Times New Roman" w:hAnsi="Arial" w:cs="Arial"/>
        </w:rPr>
        <w:t>2)</w:t>
      </w:r>
      <w:r w:rsidR="0057663C" w:rsidRPr="00582E82">
        <w:rPr>
          <w:rFonts w:ascii="Arial" w:eastAsia="Times New Roman" w:hAnsi="Arial" w:cs="Arial"/>
        </w:rPr>
        <w:t xml:space="preserve">. </w:t>
      </w:r>
      <w:r w:rsidR="00671C5F" w:rsidRPr="00582E82">
        <w:rPr>
          <w:rFonts w:ascii="Arial" w:eastAsia="Times New Roman" w:hAnsi="Arial" w:cs="Arial"/>
        </w:rPr>
        <w:t>In 2015, there were</w:t>
      </w:r>
      <w:r w:rsidR="00C7065C" w:rsidRPr="00582E82">
        <w:rPr>
          <w:rFonts w:ascii="Arial" w:eastAsia="Times New Roman" w:hAnsi="Arial" w:cs="Arial"/>
        </w:rPr>
        <w:t xml:space="preserve"> 84 local authority run homes out of the 673 care homes in Wales (12%) and they account for 2,464 of 22,706 beds (11%). This is </w:t>
      </w:r>
      <w:r w:rsidR="43B3FAD1" w:rsidRPr="00582E82">
        <w:rPr>
          <w:rFonts w:ascii="Arial" w:eastAsia="Times New Roman" w:hAnsi="Arial" w:cs="Arial"/>
        </w:rPr>
        <w:t xml:space="preserve">a </w:t>
      </w:r>
      <w:r w:rsidR="00C7065C" w:rsidRPr="00582E82">
        <w:rPr>
          <w:rFonts w:ascii="Arial" w:eastAsia="Times New Roman" w:hAnsi="Arial" w:cs="Arial"/>
        </w:rPr>
        <w:t>higher</w:t>
      </w:r>
      <w:r w:rsidR="1FE26846" w:rsidRPr="00582E82">
        <w:rPr>
          <w:rFonts w:ascii="Arial" w:eastAsia="Times New Roman" w:hAnsi="Arial" w:cs="Arial"/>
        </w:rPr>
        <w:t xml:space="preserve"> holding of local authority homes</w:t>
      </w:r>
      <w:r w:rsidR="00C7065C" w:rsidRPr="00582E82">
        <w:rPr>
          <w:rFonts w:ascii="Arial" w:eastAsia="Times New Roman" w:hAnsi="Arial" w:cs="Arial"/>
        </w:rPr>
        <w:t xml:space="preserve"> than England, where </w:t>
      </w:r>
      <w:r w:rsidR="4C4E32B4" w:rsidRPr="00582E82">
        <w:rPr>
          <w:rFonts w:ascii="Arial" w:eastAsia="Times New Roman" w:hAnsi="Arial" w:cs="Arial"/>
        </w:rPr>
        <w:t>less than</w:t>
      </w:r>
      <w:r w:rsidR="00C7065C" w:rsidRPr="00582E82">
        <w:rPr>
          <w:rFonts w:ascii="Arial" w:eastAsia="Times New Roman" w:hAnsi="Arial" w:cs="Arial"/>
        </w:rPr>
        <w:t xml:space="preserve"> 5% of care homes for older people are owned by local authorities</w:t>
      </w:r>
      <w:r w:rsidR="0057663C" w:rsidRPr="00582E82">
        <w:rPr>
          <w:rFonts w:ascii="Arial" w:eastAsia="Times New Roman" w:hAnsi="Arial" w:cs="Arial"/>
        </w:rPr>
        <w:t xml:space="preserve"> (Moultrie and Rattle, 2015:</w:t>
      </w:r>
      <w:r w:rsidR="000167B3" w:rsidRPr="00582E82">
        <w:rPr>
          <w:rFonts w:ascii="Arial" w:eastAsia="Times New Roman" w:hAnsi="Arial" w:cs="Arial"/>
        </w:rPr>
        <w:t xml:space="preserve"> </w:t>
      </w:r>
      <w:r w:rsidR="0057663C" w:rsidRPr="00582E82">
        <w:rPr>
          <w:rFonts w:ascii="Arial" w:eastAsia="Times New Roman" w:hAnsi="Arial" w:cs="Arial"/>
        </w:rPr>
        <w:t>3)</w:t>
      </w:r>
      <w:r w:rsidR="00C7065C" w:rsidRPr="00582E82">
        <w:rPr>
          <w:rFonts w:ascii="Arial" w:eastAsia="Times New Roman" w:hAnsi="Arial" w:cs="Arial"/>
        </w:rPr>
        <w:t xml:space="preserve">. </w:t>
      </w:r>
      <w:r w:rsidR="28158F89" w:rsidRPr="00582E82">
        <w:rPr>
          <w:rFonts w:ascii="Arial" w:eastAsia="Times New Roman" w:hAnsi="Arial" w:cs="Arial"/>
        </w:rPr>
        <w:t>None of the APRs identified concerns relating to local authority homes; however, we would caution against this being interpreted as being a sign that they are qualitative better</w:t>
      </w:r>
      <w:r w:rsidR="3D6D1D16" w:rsidRPr="00582E82">
        <w:rPr>
          <w:rFonts w:ascii="Arial" w:eastAsia="Times New Roman" w:hAnsi="Arial" w:cs="Arial"/>
        </w:rPr>
        <w:t xml:space="preserve"> (there is no evidence from the APRs that this is, or is not the case); rather, the prevalence of independent providers in APRs should be seen as simply a reflection of their predominance in the</w:t>
      </w:r>
      <w:r w:rsidR="00F50805" w:rsidRPr="00582E82">
        <w:rPr>
          <w:rFonts w:ascii="Arial" w:eastAsia="Times New Roman" w:hAnsi="Arial" w:cs="Arial"/>
        </w:rPr>
        <w:t xml:space="preserve"> contemporary market</w:t>
      </w:r>
      <w:r w:rsidR="3D6D1D16" w:rsidRPr="00582E82">
        <w:rPr>
          <w:rFonts w:ascii="Arial" w:eastAsia="Times New Roman" w:hAnsi="Arial" w:cs="Arial"/>
        </w:rPr>
        <w:t>.</w:t>
      </w:r>
    </w:p>
    <w:p w14:paraId="44762F9D" w14:textId="2277FD9A" w:rsidR="00A30E16" w:rsidRPr="00582E82" w:rsidRDefault="17B25554" w:rsidP="00291EAE">
      <w:pPr>
        <w:spacing w:before="100" w:beforeAutospacing="1" w:after="100" w:afterAutospacing="1" w:line="360" w:lineRule="auto"/>
        <w:ind w:right="0"/>
        <w:rPr>
          <w:color w:val="000000" w:themeColor="text1"/>
          <w:szCs w:val="24"/>
        </w:rPr>
      </w:pPr>
      <w:r w:rsidRPr="00582E82">
        <w:rPr>
          <w:color w:val="000000" w:themeColor="text1"/>
        </w:rPr>
        <w:t>Given the high skew towards independent providers in adult social care</w:t>
      </w:r>
      <w:r w:rsidR="32858562" w:rsidRPr="00582E82">
        <w:rPr>
          <w:color w:val="000000" w:themeColor="text1"/>
        </w:rPr>
        <w:t>,</w:t>
      </w:r>
      <w:r w:rsidR="2678567E" w:rsidRPr="00582E82">
        <w:rPr>
          <w:color w:val="000000" w:themeColor="text1"/>
        </w:rPr>
        <w:t xml:space="preserve"> </w:t>
      </w:r>
      <w:r w:rsidRPr="00582E82">
        <w:rPr>
          <w:color w:val="000000" w:themeColor="text1"/>
        </w:rPr>
        <w:t xml:space="preserve">the commissioning process has a </w:t>
      </w:r>
      <w:r w:rsidR="21927BB0" w:rsidRPr="00582E82">
        <w:rPr>
          <w:color w:val="000000" w:themeColor="text1"/>
        </w:rPr>
        <w:t>particularly</w:t>
      </w:r>
      <w:r w:rsidR="20488676" w:rsidRPr="00582E82">
        <w:rPr>
          <w:color w:val="000000" w:themeColor="text1"/>
        </w:rPr>
        <w:t xml:space="preserve"> im</w:t>
      </w:r>
      <w:r w:rsidR="261FE20C" w:rsidRPr="00582E82">
        <w:rPr>
          <w:color w:val="000000" w:themeColor="text1"/>
        </w:rPr>
        <w:t>portant</w:t>
      </w:r>
      <w:r w:rsidRPr="00582E82">
        <w:rPr>
          <w:color w:val="000000" w:themeColor="text1"/>
        </w:rPr>
        <w:t xml:space="preserve"> function in ensuring the delivery of high</w:t>
      </w:r>
      <w:r w:rsidR="01148EBA" w:rsidRPr="00582E82">
        <w:rPr>
          <w:color w:val="000000" w:themeColor="text1"/>
        </w:rPr>
        <w:t>-quality and safe</w:t>
      </w:r>
      <w:r w:rsidR="480327B7" w:rsidRPr="00582E82">
        <w:rPr>
          <w:color w:val="000000" w:themeColor="text1"/>
        </w:rPr>
        <w:t xml:space="preserve"> care to vulnerable people.</w:t>
      </w:r>
      <w:r w:rsidR="01148EBA" w:rsidRPr="00582E82">
        <w:rPr>
          <w:color w:val="000000" w:themeColor="text1"/>
        </w:rPr>
        <w:t xml:space="preserve"> </w:t>
      </w:r>
      <w:r w:rsidR="0086587A" w:rsidRPr="00582E82">
        <w:rPr>
          <w:color w:val="000000" w:themeColor="text1"/>
        </w:rPr>
        <w:t xml:space="preserve"> </w:t>
      </w:r>
      <w:r w:rsidR="320D8933" w:rsidRPr="00582E82">
        <w:rPr>
          <w:color w:val="000000" w:themeColor="text1"/>
        </w:rPr>
        <w:t>I</w:t>
      </w:r>
      <w:r w:rsidR="0086587A" w:rsidRPr="00582E82">
        <w:rPr>
          <w:color w:val="000000" w:themeColor="text1"/>
        </w:rPr>
        <w:t xml:space="preserve">t was not always clear </w:t>
      </w:r>
      <w:r w:rsidR="00895854" w:rsidRPr="00582E82">
        <w:rPr>
          <w:color w:val="000000" w:themeColor="text1"/>
        </w:rPr>
        <w:t>what bench marking</w:t>
      </w:r>
      <w:r w:rsidR="126D22EF" w:rsidRPr="00582E82">
        <w:rPr>
          <w:color w:val="000000" w:themeColor="text1"/>
        </w:rPr>
        <w:t xml:space="preserve"> checks</w:t>
      </w:r>
      <w:r w:rsidR="00895854" w:rsidRPr="00582E82">
        <w:rPr>
          <w:color w:val="000000" w:themeColor="text1"/>
        </w:rPr>
        <w:t xml:space="preserve"> had taken place</w:t>
      </w:r>
      <w:r w:rsidR="525EA107" w:rsidRPr="00582E82">
        <w:rPr>
          <w:color w:val="000000" w:themeColor="text1"/>
        </w:rPr>
        <w:t xml:space="preserve"> in the commissioning process (e.g.</w:t>
      </w:r>
      <w:r w:rsidR="00F07CAE" w:rsidRPr="00582E82">
        <w:rPr>
          <w:color w:val="000000" w:themeColor="text1"/>
        </w:rPr>
        <w:t>,</w:t>
      </w:r>
      <w:r w:rsidR="00895854" w:rsidRPr="00582E82">
        <w:rPr>
          <w:color w:val="000000" w:themeColor="text1"/>
        </w:rPr>
        <w:t xml:space="preserve"> what factors were considered and </w:t>
      </w:r>
      <w:r w:rsidR="0086587A" w:rsidRPr="00582E82">
        <w:rPr>
          <w:color w:val="000000" w:themeColor="text1"/>
        </w:rPr>
        <w:t>whether the commissioners were checking that appropriate training of staff</w:t>
      </w:r>
      <w:r w:rsidR="1FCC05AB" w:rsidRPr="00582E82">
        <w:rPr>
          <w:color w:val="000000" w:themeColor="text1"/>
        </w:rPr>
        <w:t>, recording</w:t>
      </w:r>
      <w:r w:rsidR="0086587A" w:rsidRPr="00582E82">
        <w:rPr>
          <w:color w:val="000000" w:themeColor="text1"/>
        </w:rPr>
        <w:t xml:space="preserve"> </w:t>
      </w:r>
      <w:r w:rsidR="004E248C" w:rsidRPr="00582E82">
        <w:rPr>
          <w:color w:val="000000" w:themeColor="text1"/>
        </w:rPr>
        <w:t xml:space="preserve">or </w:t>
      </w:r>
      <w:r w:rsidR="0086587A" w:rsidRPr="00582E82">
        <w:rPr>
          <w:color w:val="000000" w:themeColor="text1"/>
        </w:rPr>
        <w:t xml:space="preserve">safeguarding </w:t>
      </w:r>
      <w:r w:rsidR="00FF593C" w:rsidRPr="00582E82">
        <w:rPr>
          <w:color w:val="000000" w:themeColor="text1"/>
        </w:rPr>
        <w:t>procedures</w:t>
      </w:r>
      <w:r w:rsidR="0086587A" w:rsidRPr="00582E82">
        <w:rPr>
          <w:color w:val="000000" w:themeColor="text1"/>
        </w:rPr>
        <w:t xml:space="preserve"> were</w:t>
      </w:r>
      <w:r w:rsidR="00FF593C" w:rsidRPr="00582E82">
        <w:rPr>
          <w:color w:val="000000" w:themeColor="text1"/>
        </w:rPr>
        <w:t xml:space="preserve"> in place</w:t>
      </w:r>
      <w:r w:rsidR="0086587A" w:rsidRPr="00582E82">
        <w:rPr>
          <w:color w:val="000000" w:themeColor="text1"/>
        </w:rPr>
        <w:t xml:space="preserve"> within the homes</w:t>
      </w:r>
      <w:r w:rsidR="42B29C7D" w:rsidRPr="00582E82">
        <w:rPr>
          <w:color w:val="000000" w:themeColor="text1"/>
        </w:rPr>
        <w:t>)</w:t>
      </w:r>
      <w:r w:rsidR="00952C25" w:rsidRPr="00582E82">
        <w:rPr>
          <w:color w:val="000000" w:themeColor="text1"/>
        </w:rPr>
        <w:t xml:space="preserve"> (APR</w:t>
      </w:r>
      <w:r w:rsidR="3C390D3D" w:rsidRPr="00582E82">
        <w:rPr>
          <w:color w:val="000000" w:themeColor="text1"/>
        </w:rPr>
        <w:t>s</w:t>
      </w:r>
      <w:r w:rsidR="00952C25" w:rsidRPr="00582E82">
        <w:rPr>
          <w:color w:val="000000" w:themeColor="text1"/>
        </w:rPr>
        <w:t xml:space="preserve"> 6</w:t>
      </w:r>
      <w:r w:rsidR="004B6F4C" w:rsidRPr="00582E82">
        <w:rPr>
          <w:color w:val="000000" w:themeColor="text1"/>
        </w:rPr>
        <w:t>,</w:t>
      </w:r>
      <w:r w:rsidR="051094A2" w:rsidRPr="00582E82">
        <w:rPr>
          <w:color w:val="000000" w:themeColor="text1"/>
        </w:rPr>
        <w:t xml:space="preserve"> 7</w:t>
      </w:r>
      <w:r w:rsidR="4C5F6B19" w:rsidRPr="00582E82">
        <w:rPr>
          <w:color w:val="000000" w:themeColor="text1"/>
        </w:rPr>
        <w:t>,</w:t>
      </w:r>
      <w:r w:rsidR="004B6F4C" w:rsidRPr="00582E82">
        <w:rPr>
          <w:color w:val="000000" w:themeColor="text1"/>
        </w:rPr>
        <w:t>10</w:t>
      </w:r>
      <w:r w:rsidR="001E4016" w:rsidRPr="00582E82">
        <w:rPr>
          <w:color w:val="000000" w:themeColor="text1"/>
        </w:rPr>
        <w:t>,11</w:t>
      </w:r>
      <w:r w:rsidR="75ED5B99" w:rsidRPr="00582E82">
        <w:rPr>
          <w:color w:val="000000" w:themeColor="text1"/>
        </w:rPr>
        <w:t xml:space="preserve"> &amp;17</w:t>
      </w:r>
      <w:r w:rsidR="00952C25" w:rsidRPr="00582E82">
        <w:rPr>
          <w:color w:val="000000" w:themeColor="text1"/>
        </w:rPr>
        <w:t>)</w:t>
      </w:r>
      <w:r w:rsidR="0086587A" w:rsidRPr="00582E82">
        <w:rPr>
          <w:color w:val="000000" w:themeColor="text1"/>
        </w:rPr>
        <w:t>.</w:t>
      </w:r>
      <w:r w:rsidR="004B6F4C" w:rsidRPr="00582E82">
        <w:rPr>
          <w:color w:val="000000" w:themeColor="text1"/>
        </w:rPr>
        <w:t xml:space="preserve"> In APR 10 staff had no induction when commencing </w:t>
      </w:r>
      <w:r w:rsidR="7A27DE6F" w:rsidRPr="00582E82">
        <w:rPr>
          <w:color w:val="000000" w:themeColor="text1"/>
        </w:rPr>
        <w:t>in</w:t>
      </w:r>
      <w:r w:rsidR="1A9BD331" w:rsidRPr="00582E82">
        <w:rPr>
          <w:color w:val="000000" w:themeColor="text1"/>
        </w:rPr>
        <w:t xml:space="preserve"> </w:t>
      </w:r>
      <w:r w:rsidR="004B6F4C" w:rsidRPr="00582E82">
        <w:rPr>
          <w:color w:val="000000" w:themeColor="text1"/>
        </w:rPr>
        <w:t>post.</w:t>
      </w:r>
      <w:r w:rsidR="001E4016" w:rsidRPr="00582E82">
        <w:rPr>
          <w:color w:val="000000" w:themeColor="text1"/>
        </w:rPr>
        <w:t xml:space="preserve"> In APR 11 </w:t>
      </w:r>
      <w:r w:rsidR="008D11A0" w:rsidRPr="00582E82">
        <w:rPr>
          <w:color w:val="000000" w:themeColor="text1"/>
        </w:rPr>
        <w:t>there was no recording protocol.</w:t>
      </w:r>
      <w:r w:rsidR="00D61BCC" w:rsidRPr="00582E82">
        <w:rPr>
          <w:color w:val="000000" w:themeColor="text1"/>
        </w:rPr>
        <w:t xml:space="preserve"> </w:t>
      </w:r>
      <w:r w:rsidR="00567756" w:rsidRPr="00582E82">
        <w:rPr>
          <w:color w:val="000000" w:themeColor="text1"/>
        </w:rPr>
        <w:t xml:space="preserve">It was suggested in APR 6 that there was need for </w:t>
      </w:r>
      <w:r w:rsidR="6C0EAAD3" w:rsidRPr="00582E82">
        <w:rPr>
          <w:color w:val="000000" w:themeColor="text1"/>
        </w:rPr>
        <w:t>‘</w:t>
      </w:r>
      <w:r w:rsidR="00567756" w:rsidRPr="00582E82">
        <w:rPr>
          <w:i/>
          <w:iCs/>
          <w:color w:val="000000" w:themeColor="text1"/>
        </w:rPr>
        <w:t>a safeguarding clau</w:t>
      </w:r>
      <w:r w:rsidR="004B6F4C" w:rsidRPr="00582E82">
        <w:rPr>
          <w:i/>
          <w:iCs/>
          <w:color w:val="000000" w:themeColor="text1"/>
        </w:rPr>
        <w:t>se in the domicil</w:t>
      </w:r>
      <w:r w:rsidR="00671C5F" w:rsidRPr="00582E82">
        <w:rPr>
          <w:i/>
          <w:iCs/>
          <w:color w:val="000000" w:themeColor="text1"/>
        </w:rPr>
        <w:t>i</w:t>
      </w:r>
      <w:r w:rsidR="004B6F4C" w:rsidRPr="00582E82">
        <w:rPr>
          <w:i/>
          <w:iCs/>
          <w:color w:val="000000" w:themeColor="text1"/>
        </w:rPr>
        <w:t>ary framework when commissioning</w:t>
      </w:r>
      <w:r w:rsidR="0057663C" w:rsidRPr="00582E82">
        <w:rPr>
          <w:i/>
          <w:iCs/>
          <w:color w:val="000000" w:themeColor="text1"/>
        </w:rPr>
        <w:t>,</w:t>
      </w:r>
      <w:r w:rsidR="004B6F4C" w:rsidRPr="00582E82">
        <w:rPr>
          <w:i/>
          <w:iCs/>
          <w:color w:val="000000" w:themeColor="text1"/>
        </w:rPr>
        <w:t xml:space="preserve"> to ensure there is sufficient knowledge of safeguarding procedures</w:t>
      </w:r>
      <w:r w:rsidR="00671C5F" w:rsidRPr="00582E82">
        <w:rPr>
          <w:i/>
          <w:iCs/>
          <w:color w:val="000000" w:themeColor="text1"/>
        </w:rPr>
        <w:t xml:space="preserve"> amongst staff</w:t>
      </w:r>
      <w:r w:rsidR="3D8FA982" w:rsidRPr="00582E82">
        <w:rPr>
          <w:color w:val="000000" w:themeColor="text1"/>
        </w:rPr>
        <w:t>’</w:t>
      </w:r>
      <w:r w:rsidR="004B6F4C" w:rsidRPr="00582E82">
        <w:rPr>
          <w:color w:val="000000" w:themeColor="text1"/>
        </w:rPr>
        <w:t xml:space="preserve">. </w:t>
      </w:r>
      <w:r w:rsidR="6AEFB02C" w:rsidRPr="00582E82">
        <w:rPr>
          <w:color w:val="000000" w:themeColor="text1"/>
        </w:rPr>
        <w:t>O</w:t>
      </w:r>
      <w:r w:rsidR="004B6F4C" w:rsidRPr="00582E82">
        <w:rPr>
          <w:color w:val="000000" w:themeColor="text1"/>
        </w:rPr>
        <w:t xml:space="preserve">ther </w:t>
      </w:r>
      <w:r w:rsidR="09FF583A" w:rsidRPr="00582E82">
        <w:rPr>
          <w:color w:val="000000" w:themeColor="text1"/>
        </w:rPr>
        <w:t xml:space="preserve">care </w:t>
      </w:r>
      <w:r w:rsidR="004B6F4C" w:rsidRPr="00582E82">
        <w:rPr>
          <w:color w:val="000000" w:themeColor="text1"/>
        </w:rPr>
        <w:t xml:space="preserve">homes (APR 8) were not recording accurately and did not have care </w:t>
      </w:r>
      <w:r w:rsidR="0057663C" w:rsidRPr="00582E82">
        <w:rPr>
          <w:color w:val="000000" w:themeColor="text1"/>
        </w:rPr>
        <w:t>a</w:t>
      </w:r>
      <w:r w:rsidR="004B6F4C" w:rsidRPr="00582E82">
        <w:rPr>
          <w:color w:val="000000" w:themeColor="text1"/>
        </w:rPr>
        <w:t>nd support plans for each resident.</w:t>
      </w:r>
      <w:r w:rsidR="0DB05EDF" w:rsidRPr="00582E82">
        <w:rPr>
          <w:color w:val="000000" w:themeColor="text1"/>
        </w:rPr>
        <w:t xml:space="preserve"> </w:t>
      </w:r>
      <w:r w:rsidR="000167B3" w:rsidRPr="00582E82">
        <w:rPr>
          <w:color w:val="000000" w:themeColor="text1"/>
        </w:rPr>
        <w:t>In APR 3 it was noted that ‘</w:t>
      </w:r>
      <w:r w:rsidR="000167B3" w:rsidRPr="009E191B">
        <w:rPr>
          <w:i/>
          <w:iCs/>
          <w:color w:val="000000" w:themeColor="text1"/>
        </w:rPr>
        <w:t>commissioners should always have processes to ensure that DoLS were submitted by care homes</w:t>
      </w:r>
      <w:r w:rsidR="000167B3" w:rsidRPr="00582E82">
        <w:rPr>
          <w:color w:val="000000" w:themeColor="text1"/>
        </w:rPr>
        <w:t>’. The duty to report often falls to care home staff, despite a range of other professionals visiting the care home, yet it was not always clear that care home staff had received the requisite training to know about the duty to report and how to initiate this (APR 6).</w:t>
      </w:r>
    </w:p>
    <w:p w14:paraId="050D627F" w14:textId="36F2EE39" w:rsidR="00A30E16" w:rsidRPr="00582E82" w:rsidRDefault="00A30E16" w:rsidP="00A30E16">
      <w:pPr>
        <w:spacing w:beforeAutospacing="1" w:afterAutospacing="1" w:line="360" w:lineRule="auto"/>
        <w:ind w:right="0"/>
        <w:rPr>
          <w:color w:val="000000" w:themeColor="text1"/>
        </w:rPr>
      </w:pPr>
      <w:r w:rsidRPr="00582E82">
        <w:rPr>
          <w:color w:val="000000" w:themeColor="text1"/>
        </w:rPr>
        <w:t xml:space="preserve">Further to the complexities of </w:t>
      </w:r>
      <w:r w:rsidR="000167B3" w:rsidRPr="00582E82">
        <w:rPr>
          <w:color w:val="000000" w:themeColor="text1"/>
        </w:rPr>
        <w:t xml:space="preserve">training and </w:t>
      </w:r>
      <w:r w:rsidRPr="00582E82">
        <w:rPr>
          <w:color w:val="000000" w:themeColor="text1"/>
        </w:rPr>
        <w:t>record keeping, it is not readily apparent what powers exist for APR reviewers to obtain the records of care home providers. This was noted as a potential hinderance to the learning that can result from APRs and was a point echoed in the focus groups.</w:t>
      </w:r>
    </w:p>
    <w:p w14:paraId="7C895A8A" w14:textId="7D4E2E74" w:rsidR="00A30E16" w:rsidRPr="00582E82" w:rsidRDefault="00323332" w:rsidP="00E9429E">
      <w:pPr>
        <w:spacing w:line="360" w:lineRule="auto"/>
        <w:ind w:left="-10" w:firstLine="0"/>
        <w:rPr>
          <w:rFonts w:eastAsia="Times New Roman"/>
        </w:rPr>
      </w:pPr>
      <w:r w:rsidRPr="00582E82">
        <w:rPr>
          <w:rFonts w:eastAsia="Times New Roman"/>
        </w:rPr>
        <w:lastRenderedPageBreak/>
        <w:t xml:space="preserve">The Older People’s Commissioner </w:t>
      </w:r>
      <w:r w:rsidR="2C993273" w:rsidRPr="00582E82">
        <w:rPr>
          <w:rFonts w:eastAsia="Times New Roman"/>
        </w:rPr>
        <w:t>highlighted</w:t>
      </w:r>
      <w:r w:rsidRPr="00582E82">
        <w:rPr>
          <w:rFonts w:eastAsia="Times New Roman"/>
        </w:rPr>
        <w:t xml:space="preserve"> similar findings with regards to training back in 2014 (</w:t>
      </w:r>
      <w:r w:rsidR="420664CC" w:rsidRPr="00582E82">
        <w:rPr>
          <w:rFonts w:eastAsia="Times New Roman"/>
        </w:rPr>
        <w:t>R</w:t>
      </w:r>
      <w:r w:rsidR="00C31FBD" w:rsidRPr="00582E82">
        <w:rPr>
          <w:rFonts w:eastAsia="Times New Roman"/>
        </w:rPr>
        <w:t>ochira</w:t>
      </w:r>
      <w:r w:rsidR="0AE87B4F" w:rsidRPr="00582E82">
        <w:rPr>
          <w:rFonts w:eastAsia="Times New Roman"/>
        </w:rPr>
        <w:t xml:space="preserve">, </w:t>
      </w:r>
      <w:r w:rsidR="0B7935DD" w:rsidRPr="00582E82">
        <w:rPr>
          <w:rFonts w:eastAsia="Times New Roman"/>
        </w:rPr>
        <w:t>2014</w:t>
      </w:r>
      <w:r w:rsidRPr="00582E82">
        <w:rPr>
          <w:rFonts w:eastAsia="Times New Roman"/>
        </w:rPr>
        <w:t>)</w:t>
      </w:r>
      <w:r w:rsidR="12C8949D" w:rsidRPr="00582E82">
        <w:rPr>
          <w:rFonts w:eastAsia="Times New Roman"/>
        </w:rPr>
        <w:t xml:space="preserve"> noting</w:t>
      </w:r>
      <w:r w:rsidRPr="00582E82">
        <w:rPr>
          <w:rFonts w:eastAsia="Times New Roman"/>
        </w:rPr>
        <w:t xml:space="preserve"> ‘</w:t>
      </w:r>
      <w:r w:rsidRPr="00582E82">
        <w:rPr>
          <w:rFonts w:eastAsia="Times New Roman"/>
          <w:i/>
          <w:iCs/>
        </w:rPr>
        <w:t>Current basic mandatory training for care staff, which consists only of manual handling, fire safety and health and safety training, does not sufficiently prepare individuals to understand the needs of older people and provide the appropriate support. Furthermore, a significant number of care staff (estimated to be 40% of the workforce) are delivering care without even this most basic of training</w:t>
      </w:r>
      <w:r w:rsidR="6E52304C" w:rsidRPr="00582E82">
        <w:rPr>
          <w:rFonts w:eastAsia="Times New Roman"/>
        </w:rPr>
        <w:t>’ (</w:t>
      </w:r>
      <w:r w:rsidR="01DBDE3F" w:rsidRPr="00582E82">
        <w:rPr>
          <w:rFonts w:eastAsia="Times New Roman"/>
        </w:rPr>
        <w:t>Rochira 2014</w:t>
      </w:r>
      <w:r w:rsidR="00A30E16" w:rsidRPr="00582E82">
        <w:rPr>
          <w:rFonts w:eastAsia="Times New Roman"/>
        </w:rPr>
        <w:t>:</w:t>
      </w:r>
      <w:r w:rsidR="7AC7B2D5" w:rsidRPr="00582E82">
        <w:rPr>
          <w:rFonts w:eastAsia="Times New Roman"/>
        </w:rPr>
        <w:t>11</w:t>
      </w:r>
      <w:r w:rsidR="6E52304C" w:rsidRPr="00582E82">
        <w:rPr>
          <w:rFonts w:eastAsia="Times New Roman"/>
        </w:rPr>
        <w:t>)</w:t>
      </w:r>
      <w:r w:rsidRPr="00582E82">
        <w:rPr>
          <w:rFonts w:eastAsia="Times New Roman"/>
        </w:rPr>
        <w:t xml:space="preserve">. </w:t>
      </w:r>
    </w:p>
    <w:p w14:paraId="2001128A" w14:textId="63F68135" w:rsidR="00A30E16" w:rsidRPr="00582E82" w:rsidRDefault="00A30E16" w:rsidP="00E9429E">
      <w:pPr>
        <w:spacing w:line="360" w:lineRule="auto"/>
        <w:ind w:left="-10" w:firstLine="0"/>
      </w:pPr>
      <w:r w:rsidRPr="00582E82">
        <w:rPr>
          <w:rFonts w:eastAsia="Times New Roman"/>
        </w:rPr>
        <w:t>Alongside issues of record keeping and poor understanding of safeguarding, training on pressure sores</w:t>
      </w:r>
      <w:r w:rsidR="009E191B">
        <w:rPr>
          <w:rFonts w:eastAsia="Times New Roman"/>
        </w:rPr>
        <w:t>,</w:t>
      </w:r>
      <w:r w:rsidR="004F5DD9">
        <w:rPr>
          <w:rFonts w:eastAsia="Times New Roman"/>
        </w:rPr>
        <w:t xml:space="preserve"> in particular</w:t>
      </w:r>
      <w:r w:rsidR="009E191B">
        <w:rPr>
          <w:rFonts w:eastAsia="Times New Roman"/>
        </w:rPr>
        <w:t>,</w:t>
      </w:r>
      <w:r w:rsidRPr="00582E82">
        <w:rPr>
          <w:rFonts w:eastAsia="Times New Roman"/>
        </w:rPr>
        <w:t xml:space="preserve"> was often noted to be lacking and featured widely within the reviews (APRs 2, 3, 6, 10, 14 &amp; 16). </w:t>
      </w:r>
      <w:r w:rsidR="0057663C" w:rsidRPr="00582E82">
        <w:t xml:space="preserve">Operation </w:t>
      </w:r>
      <w:r w:rsidR="0057663C" w:rsidRPr="00582E82">
        <w:rPr>
          <w:color w:val="000000" w:themeColor="text1"/>
        </w:rPr>
        <w:t>Jasmine</w:t>
      </w:r>
      <w:r w:rsidR="00813A3D" w:rsidRPr="00582E82">
        <w:rPr>
          <w:color w:val="000000" w:themeColor="text1"/>
        </w:rPr>
        <w:t xml:space="preserve"> reporting on 63 deaths in care homes in South East Wales </w:t>
      </w:r>
      <w:r w:rsidR="00671C5F" w:rsidRPr="00582E82">
        <w:rPr>
          <w:color w:val="000000" w:themeColor="text1"/>
        </w:rPr>
        <w:t>(</w:t>
      </w:r>
      <w:r w:rsidR="00813A3D" w:rsidRPr="00582E82">
        <w:rPr>
          <w:color w:val="000000" w:themeColor="text1"/>
        </w:rPr>
        <w:t>Flyn</w:t>
      </w:r>
      <w:r w:rsidR="73D26716" w:rsidRPr="00582E82">
        <w:rPr>
          <w:color w:val="000000" w:themeColor="text1"/>
        </w:rPr>
        <w:t>n</w:t>
      </w:r>
      <w:r w:rsidR="00813A3D" w:rsidRPr="00582E82">
        <w:rPr>
          <w:color w:val="000000" w:themeColor="text1"/>
        </w:rPr>
        <w:t>, 2015</w:t>
      </w:r>
      <w:r w:rsidR="00671C5F" w:rsidRPr="00582E82">
        <w:rPr>
          <w:color w:val="000000" w:themeColor="text1"/>
        </w:rPr>
        <w:t>)</w:t>
      </w:r>
      <w:r w:rsidR="00B846BF" w:rsidRPr="00582E82">
        <w:rPr>
          <w:color w:val="000000" w:themeColor="text1"/>
        </w:rPr>
        <w:t xml:space="preserve"> </w:t>
      </w:r>
      <w:r w:rsidR="0057663C" w:rsidRPr="00582E82">
        <w:rPr>
          <w:color w:val="000000" w:themeColor="text1"/>
        </w:rPr>
        <w:t>found similar difficulties with</w:t>
      </w:r>
      <w:r w:rsidR="00671C5F" w:rsidRPr="00582E82">
        <w:rPr>
          <w:color w:val="000000" w:themeColor="text1"/>
        </w:rPr>
        <w:t xml:space="preserve"> lack of </w:t>
      </w:r>
      <w:r w:rsidR="2DF2DEA2" w:rsidRPr="00582E82">
        <w:rPr>
          <w:color w:val="000000" w:themeColor="text1"/>
        </w:rPr>
        <w:t xml:space="preserve">training, </w:t>
      </w:r>
      <w:r w:rsidR="00671C5F" w:rsidRPr="00582E82">
        <w:rPr>
          <w:color w:val="000000" w:themeColor="text1"/>
        </w:rPr>
        <w:t>know</w:t>
      </w:r>
      <w:r w:rsidR="00813A3D" w:rsidRPr="00582E82">
        <w:rPr>
          <w:color w:val="000000" w:themeColor="text1"/>
        </w:rPr>
        <w:t>l</w:t>
      </w:r>
      <w:r w:rsidR="00671C5F" w:rsidRPr="00582E82">
        <w:rPr>
          <w:color w:val="000000" w:themeColor="text1"/>
        </w:rPr>
        <w:t xml:space="preserve">edge and inappropriate treatment of </w:t>
      </w:r>
      <w:r w:rsidR="0057663C" w:rsidRPr="00582E82">
        <w:rPr>
          <w:color w:val="000000" w:themeColor="text1"/>
        </w:rPr>
        <w:t>pressure sores</w:t>
      </w:r>
      <w:r w:rsidR="221F7341" w:rsidRPr="00582E82">
        <w:rPr>
          <w:color w:val="000000" w:themeColor="text1"/>
        </w:rPr>
        <w:t>,</w:t>
      </w:r>
      <w:r w:rsidR="1D9A0230" w:rsidRPr="00582E82">
        <w:rPr>
          <w:color w:val="000000" w:themeColor="text1"/>
        </w:rPr>
        <w:t xml:space="preserve"> in particular</w:t>
      </w:r>
      <w:r w:rsidR="72FAEC61" w:rsidRPr="00582E82">
        <w:rPr>
          <w:color w:val="000000" w:themeColor="text1"/>
        </w:rPr>
        <w:t>,</w:t>
      </w:r>
      <w:r w:rsidR="1B6DDDB4" w:rsidRPr="00582E82">
        <w:rPr>
          <w:color w:val="000000" w:themeColor="text1"/>
        </w:rPr>
        <w:t xml:space="preserve"> noting</w:t>
      </w:r>
      <w:r w:rsidR="00813A3D" w:rsidRPr="00582E82">
        <w:rPr>
          <w:color w:val="000000" w:themeColor="text1"/>
        </w:rPr>
        <w:t xml:space="preserve"> ‘older people’s injuries, pain and life-threatening deep pressure wounds were unobserved, unreported, reported inaccurately and/or reported belatedly’</w:t>
      </w:r>
      <w:r w:rsidRPr="00582E82">
        <w:rPr>
          <w:color w:val="000000" w:themeColor="text1"/>
        </w:rPr>
        <w:t>.</w:t>
      </w:r>
      <w:r w:rsidR="0057663C" w:rsidRPr="00582E82">
        <w:rPr>
          <w:color w:val="000000" w:themeColor="text1"/>
        </w:rPr>
        <w:t xml:space="preserve"> </w:t>
      </w:r>
      <w:r w:rsidR="00813A3D" w:rsidRPr="00582E82">
        <w:t>Flyn</w:t>
      </w:r>
      <w:r w:rsidR="7A38FD7A" w:rsidRPr="00582E82">
        <w:t>n</w:t>
      </w:r>
      <w:r w:rsidR="00813A3D" w:rsidRPr="00582E82">
        <w:t xml:space="preserve"> (2015</w:t>
      </w:r>
      <w:r w:rsidR="004F5DD9">
        <w:t>:</w:t>
      </w:r>
      <w:r w:rsidR="767C50F3" w:rsidRPr="00582E82">
        <w:t xml:space="preserve"> </w:t>
      </w:r>
      <w:r w:rsidR="004F5DD9">
        <w:t>r</w:t>
      </w:r>
      <w:r w:rsidR="3EF1D27B" w:rsidRPr="00582E82">
        <w:t xml:space="preserve">ecommendation </w:t>
      </w:r>
      <w:r w:rsidR="000167B3" w:rsidRPr="00582E82">
        <w:t>t</w:t>
      </w:r>
      <w:r w:rsidR="3EF1D27B" w:rsidRPr="00582E82">
        <w:t>wo</w:t>
      </w:r>
      <w:r w:rsidR="00813A3D" w:rsidRPr="00582E82">
        <w:t>) noted the process of responding to pressure ulcers has three elements</w:t>
      </w:r>
      <w:r w:rsidR="626E8C87" w:rsidRPr="00582E82">
        <w:t>:</w:t>
      </w:r>
      <w:r w:rsidR="00813A3D" w:rsidRPr="00582E82">
        <w:t xml:space="preserve"> (i) prevention – setting up a well</w:t>
      </w:r>
      <w:r w:rsidR="4D1B503D" w:rsidRPr="00582E82">
        <w:t>-</w:t>
      </w:r>
      <w:r w:rsidR="00813A3D" w:rsidRPr="00582E82">
        <w:t>ordered service and paying attention to recruitment and training</w:t>
      </w:r>
      <w:r w:rsidR="549E6F87" w:rsidRPr="00582E82">
        <w:t>;</w:t>
      </w:r>
      <w:r w:rsidR="00813A3D" w:rsidRPr="00582E82">
        <w:t xml:space="preserve"> (ii) secondary prevention – being alert to signs and symptoms so that concerns are picked up quickly and inquiries made</w:t>
      </w:r>
      <w:r w:rsidR="6B5108DA" w:rsidRPr="00582E82">
        <w:t>;</w:t>
      </w:r>
      <w:r w:rsidR="00813A3D" w:rsidRPr="00582E82">
        <w:t xml:space="preserve"> and (iii) taking action to support and protect those who are known or believed to have been harmed.</w:t>
      </w:r>
    </w:p>
    <w:p w14:paraId="4BD98E60" w14:textId="1D0CBF86" w:rsidR="00AB5B24" w:rsidRPr="00582E82" w:rsidRDefault="00813A3D" w:rsidP="00E9429E">
      <w:pPr>
        <w:spacing w:line="360" w:lineRule="auto"/>
        <w:ind w:left="-10" w:firstLine="0"/>
        <w:rPr>
          <w:color w:val="000000" w:themeColor="text1"/>
        </w:rPr>
      </w:pPr>
      <w:r w:rsidRPr="00582E82">
        <w:t xml:space="preserve"> </w:t>
      </w:r>
      <w:r w:rsidR="0086587A" w:rsidRPr="00582E82">
        <w:rPr>
          <w:color w:val="000000" w:themeColor="text1"/>
        </w:rPr>
        <w:t xml:space="preserve">Even when </w:t>
      </w:r>
      <w:r w:rsidR="00831B67" w:rsidRPr="00582E82">
        <w:rPr>
          <w:color w:val="000000" w:themeColor="text1"/>
        </w:rPr>
        <w:t xml:space="preserve">processes and training </w:t>
      </w:r>
      <w:r w:rsidR="0086587A" w:rsidRPr="00582E82">
        <w:rPr>
          <w:color w:val="000000" w:themeColor="text1"/>
        </w:rPr>
        <w:t>had been established</w:t>
      </w:r>
      <w:r w:rsidR="00A30E16" w:rsidRPr="00582E82">
        <w:rPr>
          <w:color w:val="000000" w:themeColor="text1"/>
        </w:rPr>
        <w:t xml:space="preserve"> within a care home</w:t>
      </w:r>
      <w:r w:rsidR="0086587A" w:rsidRPr="00582E82">
        <w:rPr>
          <w:color w:val="000000" w:themeColor="text1"/>
        </w:rPr>
        <w:t xml:space="preserve"> at the point of commissioning, it was not always clear how commissioners’</w:t>
      </w:r>
      <w:r w:rsidR="00587516">
        <w:rPr>
          <w:color w:val="000000" w:themeColor="text1"/>
        </w:rPr>
        <w:t xml:space="preserve"> </w:t>
      </w:r>
      <w:r w:rsidR="0086587A" w:rsidRPr="00582E82">
        <w:rPr>
          <w:color w:val="000000" w:themeColor="text1"/>
        </w:rPr>
        <w:t xml:space="preserve">maintained oversight of these issues going forward, or indeed how they were informed when residential homes were experiencing difficulties. </w:t>
      </w:r>
      <w:r w:rsidR="00AB5B24" w:rsidRPr="00582E82">
        <w:rPr>
          <w:color w:val="000000" w:themeColor="text1"/>
        </w:rPr>
        <w:t>One residential home (APR</w:t>
      </w:r>
      <w:r w:rsidR="004934C3" w:rsidRPr="00582E82">
        <w:rPr>
          <w:color w:val="000000" w:themeColor="text1"/>
        </w:rPr>
        <w:t xml:space="preserve"> 7</w:t>
      </w:r>
      <w:r w:rsidR="00AB5B24" w:rsidRPr="00582E82">
        <w:rPr>
          <w:color w:val="000000" w:themeColor="text1"/>
        </w:rPr>
        <w:t xml:space="preserve">) was set up with a particular resident in mind and ensured that a clear behavioural training programme </w:t>
      </w:r>
      <w:r w:rsidR="004934C3" w:rsidRPr="00582E82">
        <w:rPr>
          <w:color w:val="000000" w:themeColor="text1"/>
        </w:rPr>
        <w:t xml:space="preserve">and plan </w:t>
      </w:r>
      <w:r w:rsidR="00AB5B24" w:rsidRPr="00582E82">
        <w:rPr>
          <w:color w:val="000000" w:themeColor="text1"/>
        </w:rPr>
        <w:t>was provided for staff.</w:t>
      </w:r>
      <w:r w:rsidR="0265F1A7" w:rsidRPr="00582E82">
        <w:rPr>
          <w:color w:val="000000" w:themeColor="text1"/>
        </w:rPr>
        <w:t xml:space="preserve"> The initial training provided to staff stood </w:t>
      </w:r>
      <w:r w:rsidR="4FFFDB68" w:rsidRPr="00582E82">
        <w:rPr>
          <w:color w:val="000000" w:themeColor="text1"/>
        </w:rPr>
        <w:t xml:space="preserve">as </w:t>
      </w:r>
      <w:r w:rsidR="0265F1A7" w:rsidRPr="00582E82">
        <w:rPr>
          <w:color w:val="000000" w:themeColor="text1"/>
        </w:rPr>
        <w:t>a</w:t>
      </w:r>
      <w:r w:rsidR="49B6F261" w:rsidRPr="00582E82">
        <w:rPr>
          <w:color w:val="000000" w:themeColor="text1"/>
        </w:rPr>
        <w:t xml:space="preserve">n example of </w:t>
      </w:r>
      <w:r w:rsidR="0265F1A7" w:rsidRPr="00582E82">
        <w:rPr>
          <w:color w:val="000000" w:themeColor="text1"/>
        </w:rPr>
        <w:t>good practice;</w:t>
      </w:r>
      <w:r w:rsidR="00AB5B24" w:rsidRPr="00582E82">
        <w:rPr>
          <w:color w:val="000000" w:themeColor="text1"/>
        </w:rPr>
        <w:t xml:space="preserve"> </w:t>
      </w:r>
      <w:r w:rsidR="743F7E51" w:rsidRPr="00582E82">
        <w:rPr>
          <w:color w:val="000000" w:themeColor="text1"/>
        </w:rPr>
        <w:t>h</w:t>
      </w:r>
      <w:r w:rsidR="00AB5B24" w:rsidRPr="00582E82">
        <w:rPr>
          <w:color w:val="000000" w:themeColor="text1"/>
        </w:rPr>
        <w:t>owever, the fast turnover of staff meant that this was not maintained. In this particular APR</w:t>
      </w:r>
      <w:r w:rsidR="0D9545D9" w:rsidRPr="00582E82">
        <w:rPr>
          <w:color w:val="000000" w:themeColor="text1"/>
        </w:rPr>
        <w:t xml:space="preserve"> (7)</w:t>
      </w:r>
      <w:r w:rsidR="00F50805" w:rsidRPr="00582E82">
        <w:rPr>
          <w:color w:val="000000" w:themeColor="text1"/>
        </w:rPr>
        <w:t>,</w:t>
      </w:r>
      <w:r w:rsidR="00AB5B24" w:rsidRPr="00582E82">
        <w:rPr>
          <w:color w:val="000000" w:themeColor="text1"/>
        </w:rPr>
        <w:t xml:space="preserve"> the home was situated in a remote location which meant that the resident who was living alone (with the exception of care staff) had no means of socialising </w:t>
      </w:r>
      <w:r w:rsidR="004934C3" w:rsidRPr="00582E82">
        <w:rPr>
          <w:color w:val="000000" w:themeColor="text1"/>
        </w:rPr>
        <w:t xml:space="preserve">and limited </w:t>
      </w:r>
      <w:r w:rsidR="00AB5B24" w:rsidRPr="00582E82">
        <w:rPr>
          <w:color w:val="000000" w:themeColor="text1"/>
        </w:rPr>
        <w:t xml:space="preserve">access to community resources, despite her having lived communally previously and </w:t>
      </w:r>
      <w:r w:rsidR="4A1D7726" w:rsidRPr="00582E82">
        <w:rPr>
          <w:color w:val="000000" w:themeColor="text1"/>
        </w:rPr>
        <w:t>it being</w:t>
      </w:r>
      <w:r w:rsidR="004934C3" w:rsidRPr="00582E82">
        <w:rPr>
          <w:color w:val="000000" w:themeColor="text1"/>
        </w:rPr>
        <w:t xml:space="preserve"> </w:t>
      </w:r>
      <w:r w:rsidR="00AB5B24" w:rsidRPr="00582E82">
        <w:rPr>
          <w:color w:val="000000" w:themeColor="text1"/>
        </w:rPr>
        <w:t xml:space="preserve">known </w:t>
      </w:r>
      <w:r w:rsidR="004934C3" w:rsidRPr="00582E82">
        <w:rPr>
          <w:color w:val="000000" w:themeColor="text1"/>
        </w:rPr>
        <w:t xml:space="preserve">that she </w:t>
      </w:r>
      <w:r w:rsidR="00AB5B24" w:rsidRPr="00582E82">
        <w:rPr>
          <w:color w:val="000000" w:themeColor="text1"/>
        </w:rPr>
        <w:t>enjoy</w:t>
      </w:r>
      <w:r w:rsidR="004934C3" w:rsidRPr="00582E82">
        <w:rPr>
          <w:color w:val="000000" w:themeColor="text1"/>
        </w:rPr>
        <w:t>ed</w:t>
      </w:r>
      <w:r w:rsidR="00AB5B24" w:rsidRPr="00582E82">
        <w:rPr>
          <w:color w:val="000000" w:themeColor="text1"/>
        </w:rPr>
        <w:t xml:space="preserve"> social interaction. </w:t>
      </w:r>
      <w:r w:rsidR="00175BE2" w:rsidRPr="00582E82">
        <w:rPr>
          <w:color w:val="000000" w:themeColor="text1"/>
        </w:rPr>
        <w:t>The young woman began living alone,</w:t>
      </w:r>
      <w:r w:rsidR="00FD400D" w:rsidRPr="00582E82">
        <w:rPr>
          <w:color w:val="000000" w:themeColor="text1"/>
        </w:rPr>
        <w:t xml:space="preserve"> as the only resident,</w:t>
      </w:r>
      <w:r w:rsidR="00175BE2" w:rsidRPr="00582E82">
        <w:rPr>
          <w:color w:val="000000" w:themeColor="text1"/>
        </w:rPr>
        <w:t xml:space="preserve"> in an isolated location</w:t>
      </w:r>
      <w:r w:rsidR="6F20EC4A" w:rsidRPr="00582E82">
        <w:rPr>
          <w:color w:val="000000" w:themeColor="text1"/>
        </w:rPr>
        <w:t xml:space="preserve"> and</w:t>
      </w:r>
      <w:r w:rsidR="35B8E465" w:rsidRPr="00582E82">
        <w:rPr>
          <w:color w:val="000000" w:themeColor="text1"/>
        </w:rPr>
        <w:t xml:space="preserve"> </w:t>
      </w:r>
      <w:r w:rsidR="00175BE2" w:rsidRPr="00582E82">
        <w:rPr>
          <w:color w:val="000000" w:themeColor="text1"/>
        </w:rPr>
        <w:t xml:space="preserve">the most critical aspects of what was important to her were no longer catered for. The choice of location might have been based on cost, but this left her out </w:t>
      </w:r>
      <w:r w:rsidR="00175BE2" w:rsidRPr="00582E82">
        <w:rPr>
          <w:color w:val="000000" w:themeColor="text1"/>
        </w:rPr>
        <w:lastRenderedPageBreak/>
        <w:t>of sight</w:t>
      </w:r>
      <w:r w:rsidR="00587381">
        <w:rPr>
          <w:color w:val="000000" w:themeColor="text1"/>
        </w:rPr>
        <w:t>,</w:t>
      </w:r>
      <w:r w:rsidR="00175BE2" w:rsidRPr="00582E82">
        <w:rPr>
          <w:color w:val="000000" w:themeColor="text1"/>
        </w:rPr>
        <w:t xml:space="preserve"> with less surveillance of the residential home. </w:t>
      </w:r>
      <w:r w:rsidR="0FA1AE95" w:rsidRPr="00582E82">
        <w:rPr>
          <w:color w:val="000000" w:themeColor="text1"/>
        </w:rPr>
        <w:t>It</w:t>
      </w:r>
      <w:r w:rsidR="00FD400D" w:rsidRPr="00582E82">
        <w:rPr>
          <w:color w:val="000000" w:themeColor="text1"/>
        </w:rPr>
        <w:t xml:space="preserve"> has been noted </w:t>
      </w:r>
      <w:r w:rsidR="002A137F" w:rsidRPr="00582E82">
        <w:rPr>
          <w:color w:val="000000" w:themeColor="text1"/>
        </w:rPr>
        <w:t>previously that all care homes need to be linked to</w:t>
      </w:r>
      <w:r w:rsidR="734E4ED5" w:rsidRPr="00582E82">
        <w:rPr>
          <w:color w:val="000000" w:themeColor="text1"/>
        </w:rPr>
        <w:t xml:space="preserve"> or within the gaze of</w:t>
      </w:r>
      <w:r w:rsidR="002A137F" w:rsidRPr="00582E82">
        <w:rPr>
          <w:color w:val="000000" w:themeColor="text1"/>
        </w:rPr>
        <w:t xml:space="preserve"> the local community (Elkan and Kelly, 1991). </w:t>
      </w:r>
      <w:r w:rsidR="00AB5B24" w:rsidRPr="00582E82">
        <w:rPr>
          <w:color w:val="000000" w:themeColor="text1"/>
        </w:rPr>
        <w:t xml:space="preserve">It is perhaps surprising that commissioners did not think about these considerations when commissioning the placement. </w:t>
      </w:r>
    </w:p>
    <w:p w14:paraId="597030C0" w14:textId="645FDD01" w:rsidR="00671C5F" w:rsidRPr="00582E82" w:rsidRDefault="63CAEC70" w:rsidP="67333A0E">
      <w:pPr>
        <w:spacing w:before="100" w:beforeAutospacing="1" w:after="100" w:afterAutospacing="1" w:line="360" w:lineRule="auto"/>
        <w:ind w:left="0" w:right="0" w:firstLine="0"/>
        <w:rPr>
          <w:color w:val="000000" w:themeColor="text1"/>
        </w:rPr>
      </w:pPr>
      <w:r w:rsidRPr="00582E82">
        <w:rPr>
          <w:color w:val="000000" w:themeColor="text1"/>
        </w:rPr>
        <w:t>Many of t</w:t>
      </w:r>
      <w:r w:rsidR="00671C5F" w:rsidRPr="00582E82">
        <w:rPr>
          <w:color w:val="000000" w:themeColor="text1"/>
        </w:rPr>
        <w:t>hese difficulties were highlighted by Moultrie and Rattle (2015:2) who noted that ‘</w:t>
      </w:r>
      <w:r w:rsidR="00671C5F" w:rsidRPr="00582E82">
        <w:rPr>
          <w:rFonts w:eastAsia="Times New Roman"/>
        </w:rPr>
        <w:t>More could be done in Wales at a national, regional or local level to systematically monitor and analyse information about services, ownership, financial stability, staffing and quality of care to ensure that risks can be minimised.</w:t>
      </w:r>
      <w:r w:rsidR="7082AFC0" w:rsidRPr="00582E82">
        <w:rPr>
          <w:rFonts w:eastAsia="Times New Roman"/>
        </w:rPr>
        <w:t>’</w:t>
      </w:r>
      <w:r w:rsidR="00671C5F" w:rsidRPr="00582E82">
        <w:rPr>
          <w:rFonts w:eastAsia="Times New Roman"/>
        </w:rPr>
        <w:t xml:space="preserve"> </w:t>
      </w:r>
      <w:r w:rsidR="29FE4794" w:rsidRPr="00582E82">
        <w:rPr>
          <w:rFonts w:eastAsia="Times New Roman"/>
        </w:rPr>
        <w:t xml:space="preserve">Care home managers have been obligated to register with Social Care Wales for some time, </w:t>
      </w:r>
      <w:r w:rsidR="722B3D12" w:rsidRPr="00582E82">
        <w:rPr>
          <w:rFonts w:eastAsia="Times New Roman"/>
        </w:rPr>
        <w:t>but the requirements for social care workers</w:t>
      </w:r>
      <w:r w:rsidR="713F72A4" w:rsidRPr="00582E82">
        <w:rPr>
          <w:rFonts w:eastAsia="Times New Roman"/>
        </w:rPr>
        <w:t xml:space="preserve"> in adult care homes and residential family centres will not be mandatory until April 2022</w:t>
      </w:r>
      <w:r w:rsidR="5E8FE19A" w:rsidRPr="00582E82">
        <w:rPr>
          <w:color w:val="000000" w:themeColor="text1"/>
        </w:rPr>
        <w:t xml:space="preserve"> (Social Care Wales, </w:t>
      </w:r>
      <w:r w:rsidR="0EB2984D" w:rsidRPr="00582E82">
        <w:rPr>
          <w:color w:val="000000" w:themeColor="text1"/>
        </w:rPr>
        <w:t>2021</w:t>
      </w:r>
      <w:r w:rsidR="5E8FE19A" w:rsidRPr="00582E82">
        <w:rPr>
          <w:color w:val="000000" w:themeColor="text1"/>
        </w:rPr>
        <w:t>). It is unclear what impact this will have on the safeguarding of adults at risk of abuse and neglect.</w:t>
      </w:r>
    </w:p>
    <w:p w14:paraId="67D9475E" w14:textId="0D1C37F9" w:rsidR="248E57FC" w:rsidRPr="00582E82" w:rsidRDefault="248E57FC">
      <w:pPr>
        <w:spacing w:line="360" w:lineRule="auto"/>
        <w:ind w:left="0"/>
      </w:pPr>
      <w:r w:rsidRPr="00582E82">
        <w:t xml:space="preserve">The regulation and high turnover of staff present some ongoing challenges for both Social Care Wales and social care providers; however, responsibility for inspecting residential care homes (and </w:t>
      </w:r>
      <w:r w:rsidR="56374886" w:rsidRPr="00582E82">
        <w:t xml:space="preserve">many </w:t>
      </w:r>
      <w:r w:rsidRPr="00582E82">
        <w:t>o</w:t>
      </w:r>
      <w:r w:rsidR="462EE02F" w:rsidRPr="00582E82">
        <w:t>ther social care settings) predominately rests with Care Inspectorate Wales (CIW) (</w:t>
      </w:r>
      <w:r w:rsidR="74086C18" w:rsidRPr="00582E82">
        <w:t>known</w:t>
      </w:r>
      <w:r w:rsidR="462EE02F" w:rsidRPr="00582E82">
        <w:t xml:space="preserve"> as the Care a</w:t>
      </w:r>
      <w:r w:rsidR="3223ACA0" w:rsidRPr="00582E82">
        <w:t>nd</w:t>
      </w:r>
      <w:r w:rsidR="440BE99E" w:rsidRPr="00582E82">
        <w:t xml:space="preserve"> S</w:t>
      </w:r>
      <w:r w:rsidR="7BDFD364" w:rsidRPr="00582E82">
        <w:t xml:space="preserve">ocial Services </w:t>
      </w:r>
      <w:r w:rsidR="7BB080F3" w:rsidRPr="00582E82">
        <w:t xml:space="preserve">Inspectorate (CSSIW) </w:t>
      </w:r>
      <w:r w:rsidR="6DC809EC" w:rsidRPr="00582E82">
        <w:t>prior to changes made by the Regulation and Inspection of Social Care (Wales) Act 20</w:t>
      </w:r>
      <w:r w:rsidR="62034168" w:rsidRPr="00582E82">
        <w:t>16</w:t>
      </w:r>
      <w:r w:rsidR="7BB080F3" w:rsidRPr="00582E82">
        <w:t>)</w:t>
      </w:r>
      <w:r w:rsidR="433923DA" w:rsidRPr="00582E82">
        <w:t>.</w:t>
      </w:r>
      <w:r w:rsidR="4155B401" w:rsidRPr="00582E82">
        <w:t xml:space="preserve"> </w:t>
      </w:r>
      <w:r w:rsidR="433923DA" w:rsidRPr="00582E82">
        <w:t>The CIW (and its predecessor)</w:t>
      </w:r>
      <w:r w:rsidR="5078CFC5" w:rsidRPr="00582E82">
        <w:t xml:space="preserve"> ha</w:t>
      </w:r>
      <w:r w:rsidR="05BC04D2" w:rsidRPr="00582E82">
        <w:t>ve the</w:t>
      </w:r>
      <w:r w:rsidR="5078CFC5" w:rsidRPr="00582E82">
        <w:t xml:space="preserve"> power when issuing a certificate of registration to impose conditions</w:t>
      </w:r>
      <w:r w:rsidR="08D57D63" w:rsidRPr="00582E82">
        <w:t xml:space="preserve"> and are able to revoke registrations if conditions set via initial registration, or as a result of an inspection, are not met.</w:t>
      </w:r>
    </w:p>
    <w:p w14:paraId="37BB2B74" w14:textId="4BADA1F1" w:rsidR="004337A8" w:rsidRPr="00582E82" w:rsidRDefault="004337A8" w:rsidP="143F2025">
      <w:pPr>
        <w:spacing w:line="360" w:lineRule="auto"/>
        <w:ind w:left="0"/>
        <w:rPr>
          <w:color w:val="000000" w:themeColor="text1"/>
        </w:rPr>
      </w:pPr>
      <w:r w:rsidRPr="00582E82">
        <w:rPr>
          <w:color w:val="000000" w:themeColor="text1"/>
        </w:rPr>
        <w:t xml:space="preserve">There was also some difficulty with </w:t>
      </w:r>
      <w:r w:rsidR="00323332" w:rsidRPr="00582E82">
        <w:rPr>
          <w:color w:val="000000" w:themeColor="text1"/>
        </w:rPr>
        <w:t xml:space="preserve">communication between </w:t>
      </w:r>
      <w:r w:rsidRPr="00582E82">
        <w:rPr>
          <w:color w:val="000000" w:themeColor="text1"/>
        </w:rPr>
        <w:t>in</w:t>
      </w:r>
      <w:r w:rsidR="00A77DD1" w:rsidRPr="00582E82">
        <w:rPr>
          <w:color w:val="000000" w:themeColor="text1"/>
        </w:rPr>
        <w:t>s</w:t>
      </w:r>
      <w:r w:rsidRPr="00582E82">
        <w:rPr>
          <w:color w:val="000000" w:themeColor="text1"/>
        </w:rPr>
        <w:t>pectorate</w:t>
      </w:r>
      <w:r w:rsidR="00A77DD1" w:rsidRPr="00582E82">
        <w:rPr>
          <w:color w:val="000000" w:themeColor="text1"/>
        </w:rPr>
        <w:t xml:space="preserve"> </w:t>
      </w:r>
      <w:r w:rsidR="00323332" w:rsidRPr="00582E82">
        <w:rPr>
          <w:color w:val="000000" w:themeColor="text1"/>
        </w:rPr>
        <w:t xml:space="preserve">and commissioners, </w:t>
      </w:r>
      <w:r w:rsidR="00A77DD1" w:rsidRPr="00582E82">
        <w:rPr>
          <w:color w:val="000000" w:themeColor="text1"/>
        </w:rPr>
        <w:t>across the APRs</w:t>
      </w:r>
      <w:r w:rsidRPr="00582E82">
        <w:rPr>
          <w:color w:val="000000" w:themeColor="text1"/>
        </w:rPr>
        <w:t xml:space="preserve"> </w:t>
      </w:r>
      <w:r w:rsidR="00A77DD1" w:rsidRPr="00582E82">
        <w:rPr>
          <w:color w:val="000000" w:themeColor="text1"/>
        </w:rPr>
        <w:t>(</w:t>
      </w:r>
      <w:r w:rsidRPr="00582E82">
        <w:rPr>
          <w:color w:val="000000" w:themeColor="text1"/>
        </w:rPr>
        <w:t>APR</w:t>
      </w:r>
      <w:r w:rsidR="00A77DD1" w:rsidRPr="00582E82">
        <w:rPr>
          <w:color w:val="000000" w:themeColor="text1"/>
        </w:rPr>
        <w:t>s</w:t>
      </w:r>
      <w:r w:rsidRPr="00582E82">
        <w:rPr>
          <w:color w:val="000000" w:themeColor="text1"/>
        </w:rPr>
        <w:t xml:space="preserve"> 11</w:t>
      </w:r>
      <w:r w:rsidR="39A3F76B" w:rsidRPr="00582E82">
        <w:rPr>
          <w:color w:val="000000" w:themeColor="text1"/>
        </w:rPr>
        <w:t>,</w:t>
      </w:r>
      <w:r w:rsidR="00A77DD1" w:rsidRPr="00582E82">
        <w:rPr>
          <w:color w:val="000000" w:themeColor="text1"/>
        </w:rPr>
        <w:t xml:space="preserve"> </w:t>
      </w:r>
      <w:r w:rsidR="00382689" w:rsidRPr="00582E82">
        <w:rPr>
          <w:color w:val="000000" w:themeColor="text1"/>
        </w:rPr>
        <w:t>19</w:t>
      </w:r>
      <w:r w:rsidR="00A77DD1" w:rsidRPr="00582E82">
        <w:rPr>
          <w:color w:val="000000" w:themeColor="text1"/>
        </w:rPr>
        <w:t>) in particular</w:t>
      </w:r>
      <w:r w:rsidR="093D08A7" w:rsidRPr="00582E82">
        <w:rPr>
          <w:color w:val="000000" w:themeColor="text1"/>
        </w:rPr>
        <w:t>,</w:t>
      </w:r>
      <w:r w:rsidR="00A77DD1" w:rsidRPr="00582E82">
        <w:rPr>
          <w:color w:val="000000" w:themeColor="text1"/>
        </w:rPr>
        <w:t xml:space="preserve"> having rights to access the home (APR </w:t>
      </w:r>
      <w:r w:rsidR="5F4D0BCB" w:rsidRPr="00582E82">
        <w:rPr>
          <w:color w:val="000000" w:themeColor="text1"/>
        </w:rPr>
        <w:t>7</w:t>
      </w:r>
      <w:r w:rsidR="00A77DD1" w:rsidRPr="00582E82">
        <w:rPr>
          <w:color w:val="000000" w:themeColor="text1"/>
        </w:rPr>
        <w:t>) and the information</w:t>
      </w:r>
      <w:r w:rsidR="43B4796C" w:rsidRPr="00582E82">
        <w:rPr>
          <w:color w:val="000000" w:themeColor="text1"/>
        </w:rPr>
        <w:t xml:space="preserve"> being made being made</w:t>
      </w:r>
      <w:r w:rsidR="00A77DD1" w:rsidRPr="00582E82">
        <w:rPr>
          <w:color w:val="000000" w:themeColor="text1"/>
        </w:rPr>
        <w:t xml:space="preserve"> available to them. </w:t>
      </w:r>
      <w:r w:rsidR="00FF26DC" w:rsidRPr="00582E82">
        <w:rPr>
          <w:color w:val="000000" w:themeColor="text1"/>
        </w:rPr>
        <w:t>Focus groups noted how this had been exacerbated through COVID as understandably CIW had not been visiting care homes.</w:t>
      </w:r>
      <w:r w:rsidR="00A77DD1" w:rsidRPr="00582E82">
        <w:rPr>
          <w:color w:val="000000" w:themeColor="text1"/>
        </w:rPr>
        <w:t xml:space="preserve"> In APR 11 it was noted that </w:t>
      </w:r>
      <w:r w:rsidRPr="00582E82">
        <w:rPr>
          <w:color w:val="000000" w:themeColor="text1"/>
        </w:rPr>
        <w:t>record keeping, superv</w:t>
      </w:r>
      <w:r w:rsidR="00A77DD1" w:rsidRPr="00582E82">
        <w:rPr>
          <w:color w:val="000000" w:themeColor="text1"/>
        </w:rPr>
        <w:t>i</w:t>
      </w:r>
      <w:r w:rsidRPr="00582E82">
        <w:rPr>
          <w:color w:val="000000" w:themeColor="text1"/>
        </w:rPr>
        <w:t>sion, appraisal,</w:t>
      </w:r>
      <w:r w:rsidR="00A77DD1" w:rsidRPr="00582E82">
        <w:rPr>
          <w:color w:val="000000" w:themeColor="text1"/>
        </w:rPr>
        <w:t xml:space="preserve"> disciplinary procedures and care plans should all be available for </w:t>
      </w:r>
      <w:r w:rsidR="00B17164" w:rsidRPr="00582E82">
        <w:rPr>
          <w:color w:val="000000" w:themeColor="text1"/>
        </w:rPr>
        <w:t xml:space="preserve">discussion </w:t>
      </w:r>
      <w:r w:rsidRPr="00582E82">
        <w:rPr>
          <w:color w:val="000000" w:themeColor="text1"/>
        </w:rPr>
        <w:t>between the commissioners and the inspectorate</w:t>
      </w:r>
      <w:r w:rsidR="00A77DD1" w:rsidRPr="00582E82">
        <w:rPr>
          <w:color w:val="000000" w:themeColor="text1"/>
        </w:rPr>
        <w:t xml:space="preserve">. In certain </w:t>
      </w:r>
      <w:r w:rsidR="00002D69">
        <w:rPr>
          <w:color w:val="000000" w:themeColor="text1"/>
        </w:rPr>
        <w:t xml:space="preserve">APRs </w:t>
      </w:r>
      <w:r w:rsidR="00A77DD1" w:rsidRPr="00582E82">
        <w:rPr>
          <w:color w:val="000000" w:themeColor="text1"/>
        </w:rPr>
        <w:t>when the inspectorate visited and information was not available this did not raise a red flag</w:t>
      </w:r>
      <w:r w:rsidR="6F96E552" w:rsidRPr="00582E82">
        <w:rPr>
          <w:color w:val="000000" w:themeColor="text1"/>
        </w:rPr>
        <w:t>,</w:t>
      </w:r>
      <w:r w:rsidR="00A77DD1" w:rsidRPr="00582E82">
        <w:rPr>
          <w:color w:val="000000" w:themeColor="text1"/>
        </w:rPr>
        <w:t xml:space="preserve"> but the visit was re-arranged some</w:t>
      </w:r>
      <w:r w:rsidR="447CF581" w:rsidRPr="00582E82">
        <w:rPr>
          <w:color w:val="000000" w:themeColor="text1"/>
        </w:rPr>
        <w:t>time</w:t>
      </w:r>
      <w:r w:rsidR="00A77DD1" w:rsidRPr="00582E82">
        <w:rPr>
          <w:color w:val="000000" w:themeColor="text1"/>
        </w:rPr>
        <w:t xml:space="preserve"> later. </w:t>
      </w:r>
      <w:r w:rsidRPr="00582E82">
        <w:rPr>
          <w:color w:val="000000" w:themeColor="text1"/>
        </w:rPr>
        <w:t xml:space="preserve"> </w:t>
      </w:r>
      <w:r w:rsidR="00A77DD1" w:rsidRPr="00582E82">
        <w:rPr>
          <w:color w:val="000000" w:themeColor="text1"/>
        </w:rPr>
        <w:t>There also seemed to be a lack of direct communication between the inspectorate and commissioners.</w:t>
      </w:r>
      <w:r w:rsidR="1B34B2A4" w:rsidRPr="00582E82">
        <w:rPr>
          <w:color w:val="000000" w:themeColor="text1"/>
        </w:rPr>
        <w:t xml:space="preserve"> Where inspections had revealed negative evidence, this was not reported directly to the commissioners or to social services in a timely manner, but the onus </w:t>
      </w:r>
      <w:r w:rsidR="00A30E16" w:rsidRPr="00582E82">
        <w:rPr>
          <w:color w:val="000000" w:themeColor="text1"/>
        </w:rPr>
        <w:t xml:space="preserve">seemed to </w:t>
      </w:r>
      <w:r w:rsidR="00A30E16" w:rsidRPr="00582E82">
        <w:rPr>
          <w:color w:val="000000" w:themeColor="text1"/>
        </w:rPr>
        <w:lastRenderedPageBreak/>
        <w:t xml:space="preserve">be </w:t>
      </w:r>
      <w:r w:rsidR="1B34B2A4" w:rsidRPr="00582E82">
        <w:rPr>
          <w:color w:val="000000" w:themeColor="text1"/>
        </w:rPr>
        <w:t>on commissioners to check for information on-line rather than being directly alerted as standard practice (APR 19).</w:t>
      </w:r>
      <w:r w:rsidR="00A77DD1" w:rsidRPr="00582E82">
        <w:rPr>
          <w:color w:val="000000" w:themeColor="text1"/>
        </w:rPr>
        <w:t xml:space="preserve"> </w:t>
      </w:r>
      <w:r w:rsidR="00B17164" w:rsidRPr="00582E82">
        <w:rPr>
          <w:color w:val="000000" w:themeColor="text1"/>
        </w:rPr>
        <w:t xml:space="preserve">The focus groups noted that </w:t>
      </w:r>
      <w:r w:rsidR="7268A558" w:rsidRPr="00582E82">
        <w:rPr>
          <w:color w:val="000000" w:themeColor="text1"/>
        </w:rPr>
        <w:t xml:space="preserve">the </w:t>
      </w:r>
      <w:r w:rsidR="00B17164" w:rsidRPr="00582E82">
        <w:rPr>
          <w:color w:val="000000" w:themeColor="text1"/>
        </w:rPr>
        <w:t>inspector</w:t>
      </w:r>
      <w:r w:rsidR="4BD72F5E" w:rsidRPr="00582E82">
        <w:rPr>
          <w:color w:val="000000" w:themeColor="text1"/>
        </w:rPr>
        <w:t>ate</w:t>
      </w:r>
      <w:r w:rsidR="00B17164" w:rsidRPr="00582E82">
        <w:rPr>
          <w:color w:val="000000" w:themeColor="text1"/>
        </w:rPr>
        <w:t xml:space="preserve"> </w:t>
      </w:r>
      <w:r w:rsidR="155226C0" w:rsidRPr="00582E82">
        <w:rPr>
          <w:color w:val="000000" w:themeColor="text1"/>
        </w:rPr>
        <w:t>does not directly notify local authorities, or other agencies, about the outcomes of inspections</w:t>
      </w:r>
      <w:r w:rsidR="244A4E47" w:rsidRPr="00582E82">
        <w:rPr>
          <w:color w:val="000000" w:themeColor="text1"/>
        </w:rPr>
        <w:t xml:space="preserve"> (unless there are profound concerns)</w:t>
      </w:r>
      <w:r w:rsidR="155226C0" w:rsidRPr="00582E82">
        <w:rPr>
          <w:color w:val="000000" w:themeColor="text1"/>
        </w:rPr>
        <w:t>; rather information is published online and requires commissioners to actively seek</w:t>
      </w:r>
      <w:r w:rsidR="32DAB5E0" w:rsidRPr="00582E82">
        <w:rPr>
          <w:color w:val="000000" w:themeColor="text1"/>
        </w:rPr>
        <w:t xml:space="preserve"> </w:t>
      </w:r>
      <w:r w:rsidR="155226C0" w:rsidRPr="00582E82">
        <w:rPr>
          <w:color w:val="000000" w:themeColor="text1"/>
        </w:rPr>
        <w:t>out information</w:t>
      </w:r>
      <w:r w:rsidR="0CCA68BB" w:rsidRPr="00582E82">
        <w:rPr>
          <w:color w:val="000000" w:themeColor="text1"/>
        </w:rPr>
        <w:t xml:space="preserve"> which increase</w:t>
      </w:r>
      <w:r w:rsidR="4A1508E6" w:rsidRPr="00582E82">
        <w:rPr>
          <w:color w:val="000000" w:themeColor="text1"/>
        </w:rPr>
        <w:t>s</w:t>
      </w:r>
      <w:r w:rsidR="0CCA68BB" w:rsidRPr="00582E82">
        <w:rPr>
          <w:color w:val="000000" w:themeColor="text1"/>
        </w:rPr>
        <w:t xml:space="preserve"> the risk of information being missed</w:t>
      </w:r>
      <w:r w:rsidR="155226C0" w:rsidRPr="00587381">
        <w:rPr>
          <w:color w:val="000000" w:themeColor="text1"/>
        </w:rPr>
        <w:t>. Eq</w:t>
      </w:r>
      <w:r w:rsidR="3A94133B" w:rsidRPr="00587381">
        <w:rPr>
          <w:color w:val="000000" w:themeColor="text1"/>
        </w:rPr>
        <w:t>ually, information ca</w:t>
      </w:r>
      <w:r w:rsidR="68DFD0D4" w:rsidRPr="00587381">
        <w:rPr>
          <w:color w:val="000000" w:themeColor="text1"/>
        </w:rPr>
        <w:t>n</w:t>
      </w:r>
      <w:r w:rsidR="278424EF" w:rsidRPr="00587381">
        <w:rPr>
          <w:color w:val="000000" w:themeColor="text1"/>
        </w:rPr>
        <w:t xml:space="preserve"> take some time to enter the public </w:t>
      </w:r>
      <w:r w:rsidR="2CE5C34D" w:rsidRPr="00587381">
        <w:rPr>
          <w:color w:val="000000" w:themeColor="text1"/>
        </w:rPr>
        <w:t>domain</w:t>
      </w:r>
      <w:r w:rsidR="2CE5C34D" w:rsidRPr="00582E82">
        <w:rPr>
          <w:color w:val="000000" w:themeColor="text1"/>
        </w:rPr>
        <w:t xml:space="preserve"> </w:t>
      </w:r>
      <w:r w:rsidR="1E669C9C" w:rsidRPr="00582E82">
        <w:rPr>
          <w:color w:val="000000" w:themeColor="text1"/>
        </w:rPr>
        <w:t>a</w:t>
      </w:r>
      <w:r w:rsidR="00587381">
        <w:rPr>
          <w:color w:val="000000" w:themeColor="text1"/>
        </w:rPr>
        <w:t xml:space="preserve">s </w:t>
      </w:r>
      <w:r w:rsidR="6128DFA3" w:rsidRPr="00582E82">
        <w:rPr>
          <w:color w:val="000000" w:themeColor="text1"/>
        </w:rPr>
        <w:t xml:space="preserve">care settings will need to be given due to time to rectify issues, </w:t>
      </w:r>
      <w:r w:rsidR="57233A96" w:rsidRPr="00582E82">
        <w:rPr>
          <w:color w:val="000000" w:themeColor="text1"/>
        </w:rPr>
        <w:t xml:space="preserve">and dispute issues with CIW. </w:t>
      </w:r>
    </w:p>
    <w:p w14:paraId="5D1B3ADB" w14:textId="5F2A7357" w:rsidR="004337A8" w:rsidRPr="00582E82" w:rsidRDefault="57233A96" w:rsidP="00587516">
      <w:pPr>
        <w:spacing w:line="360" w:lineRule="auto"/>
        <w:ind w:left="0"/>
        <w:rPr>
          <w:color w:val="000000" w:themeColor="text1"/>
        </w:rPr>
      </w:pPr>
      <w:r w:rsidRPr="00582E82">
        <w:rPr>
          <w:color w:val="000000" w:themeColor="text1"/>
        </w:rPr>
        <w:t>A clear system for alerting local authorities, and other statutory agencies</w:t>
      </w:r>
      <w:r w:rsidR="0A721FEE" w:rsidRPr="00582E82">
        <w:rPr>
          <w:color w:val="000000" w:themeColor="text1"/>
        </w:rPr>
        <w:t xml:space="preserve">, at the earliest opportunity about the outcomes of care inspections in their area would likely promote positive commissioning and more effective safeguarding. </w:t>
      </w:r>
      <w:r w:rsidR="0F68B9C2" w:rsidRPr="00582E82">
        <w:rPr>
          <w:color w:val="000000" w:themeColor="text1"/>
        </w:rPr>
        <w:t>Ideally, inspections would be able to u</w:t>
      </w:r>
      <w:r w:rsidR="4ED88E49" w:rsidRPr="00582E82">
        <w:rPr>
          <w:color w:val="000000" w:themeColor="text1"/>
        </w:rPr>
        <w:t>t</w:t>
      </w:r>
      <w:r w:rsidR="0F68B9C2" w:rsidRPr="00582E82">
        <w:rPr>
          <w:color w:val="000000" w:themeColor="text1"/>
        </w:rPr>
        <w:t>ilise records of residents to notify</w:t>
      </w:r>
      <w:r w:rsidR="00F50805" w:rsidRPr="00582E82">
        <w:rPr>
          <w:color w:val="000000" w:themeColor="text1"/>
        </w:rPr>
        <w:t xml:space="preserve"> all</w:t>
      </w:r>
      <w:r w:rsidR="0F68B9C2" w:rsidRPr="00582E82">
        <w:rPr>
          <w:color w:val="000000" w:themeColor="text1"/>
        </w:rPr>
        <w:t xml:space="preserve"> local authorities and other agencies about concerns for people they </w:t>
      </w:r>
      <w:r w:rsidR="7D3D5AD9" w:rsidRPr="00582E82">
        <w:rPr>
          <w:color w:val="000000" w:themeColor="text1"/>
        </w:rPr>
        <w:t>have ‘placed’ in the</w:t>
      </w:r>
      <w:r w:rsidR="00F50805" w:rsidRPr="00582E82">
        <w:rPr>
          <w:color w:val="000000" w:themeColor="text1"/>
        </w:rPr>
        <w:t xml:space="preserve"> residential</w:t>
      </w:r>
      <w:r w:rsidR="7D3D5AD9" w:rsidRPr="00582E82">
        <w:rPr>
          <w:color w:val="000000" w:themeColor="text1"/>
        </w:rPr>
        <w:t xml:space="preserve"> setting</w:t>
      </w:r>
      <w:r w:rsidR="00F50805" w:rsidRPr="00582E82">
        <w:rPr>
          <w:color w:val="000000" w:themeColor="text1"/>
        </w:rPr>
        <w:t xml:space="preserve">. This approach would effectively promote identifying concerns to </w:t>
      </w:r>
      <w:r w:rsidR="00487A0C" w:rsidRPr="00582E82">
        <w:rPr>
          <w:color w:val="000000" w:themeColor="text1"/>
        </w:rPr>
        <w:t xml:space="preserve">all agencies, including instances of </w:t>
      </w:r>
      <w:r w:rsidR="7D3D5AD9" w:rsidRPr="00582E82">
        <w:rPr>
          <w:color w:val="000000" w:themeColor="text1"/>
        </w:rPr>
        <w:t xml:space="preserve">‘out of </w:t>
      </w:r>
      <w:r w:rsidR="00487A0C" w:rsidRPr="00582E82">
        <w:rPr>
          <w:color w:val="000000" w:themeColor="text1"/>
        </w:rPr>
        <w:t>area</w:t>
      </w:r>
      <w:r w:rsidR="7D3D5AD9" w:rsidRPr="00582E82">
        <w:rPr>
          <w:color w:val="000000" w:themeColor="text1"/>
        </w:rPr>
        <w:t>’ placements.</w:t>
      </w:r>
    </w:p>
    <w:p w14:paraId="43260354" w14:textId="03BFBF74" w:rsidR="00CC788B" w:rsidRPr="00582E82" w:rsidRDefault="57A063FC" w:rsidP="143F2025">
      <w:pPr>
        <w:pStyle w:val="NormalWeb"/>
        <w:shd w:val="clear" w:color="auto" w:fill="FFFFFF" w:themeFill="background1"/>
        <w:spacing w:line="360" w:lineRule="auto"/>
        <w:jc w:val="both"/>
        <w:rPr>
          <w:rFonts w:ascii="Arial" w:eastAsia="Times New Roman" w:hAnsi="Arial" w:cs="Arial"/>
        </w:rPr>
      </w:pPr>
      <w:r w:rsidRPr="00582E82">
        <w:rPr>
          <w:rFonts w:ascii="Arial" w:hAnsi="Arial" w:cs="Arial"/>
          <w:color w:val="000000" w:themeColor="text1"/>
        </w:rPr>
        <w:t>The situation for those s</w:t>
      </w:r>
      <w:r w:rsidR="001E4016" w:rsidRPr="00582E82">
        <w:rPr>
          <w:rFonts w:ascii="Arial" w:hAnsi="Arial" w:cs="Arial"/>
          <w:color w:val="000000" w:themeColor="text1"/>
        </w:rPr>
        <w:t>elf-funding (</w:t>
      </w:r>
      <w:r w:rsidR="433BD13B" w:rsidRPr="00582E82">
        <w:rPr>
          <w:rFonts w:ascii="Arial" w:hAnsi="Arial" w:cs="Arial"/>
          <w:color w:val="000000" w:themeColor="text1"/>
        </w:rPr>
        <w:t xml:space="preserve">see </w:t>
      </w:r>
      <w:r w:rsidR="001E4016" w:rsidRPr="00582E82">
        <w:rPr>
          <w:rFonts w:ascii="Arial" w:hAnsi="Arial" w:cs="Arial"/>
          <w:color w:val="000000" w:themeColor="text1"/>
        </w:rPr>
        <w:t xml:space="preserve">APR 10) </w:t>
      </w:r>
      <w:r w:rsidR="00323332" w:rsidRPr="00582E82">
        <w:rPr>
          <w:rFonts w:ascii="Arial" w:hAnsi="Arial" w:cs="Arial"/>
          <w:color w:val="000000" w:themeColor="text1"/>
        </w:rPr>
        <w:t xml:space="preserve">seemed to leave people with </w:t>
      </w:r>
      <w:r w:rsidR="42306E77" w:rsidRPr="00582E82">
        <w:rPr>
          <w:rFonts w:ascii="Arial" w:hAnsi="Arial" w:cs="Arial"/>
          <w:color w:val="000000" w:themeColor="text1"/>
        </w:rPr>
        <w:t>limited to no oversight</w:t>
      </w:r>
      <w:r w:rsidR="6BB59119" w:rsidRPr="00582E82">
        <w:rPr>
          <w:rFonts w:ascii="Arial" w:hAnsi="Arial" w:cs="Arial"/>
          <w:color w:val="000000" w:themeColor="text1"/>
        </w:rPr>
        <w:t>; it seemed</w:t>
      </w:r>
      <w:r w:rsidR="42306E77" w:rsidRPr="00582E82">
        <w:rPr>
          <w:rFonts w:ascii="Arial" w:hAnsi="Arial" w:cs="Arial"/>
          <w:color w:val="000000" w:themeColor="text1"/>
        </w:rPr>
        <w:t xml:space="preserve"> solely at the discretion/ability of families to identify and utilise information</w:t>
      </w:r>
      <w:r w:rsidR="001E4016" w:rsidRPr="00582E82">
        <w:rPr>
          <w:rFonts w:ascii="Arial" w:hAnsi="Arial" w:cs="Arial"/>
          <w:color w:val="000000" w:themeColor="text1"/>
        </w:rPr>
        <w:t xml:space="preserve">. </w:t>
      </w:r>
      <w:r w:rsidR="00C7065C" w:rsidRPr="00582E82">
        <w:rPr>
          <w:rFonts w:ascii="Arial" w:eastAsia="Times New Roman" w:hAnsi="Arial" w:cs="Arial"/>
        </w:rPr>
        <w:t>Across Wales, approximately 51% of</w:t>
      </w:r>
      <w:r w:rsidR="00323332" w:rsidRPr="00582E82">
        <w:rPr>
          <w:rFonts w:ascii="Arial" w:eastAsia="Times New Roman" w:hAnsi="Arial" w:cs="Arial"/>
        </w:rPr>
        <w:t xml:space="preserve"> </w:t>
      </w:r>
      <w:r w:rsidR="00C7065C" w:rsidRPr="00582E82">
        <w:rPr>
          <w:rFonts w:ascii="Arial" w:eastAsia="Times New Roman" w:hAnsi="Arial" w:cs="Arial"/>
        </w:rPr>
        <w:t>care homes are filled by local authority placements</w:t>
      </w:r>
      <w:r w:rsidR="00CC788B" w:rsidRPr="00582E82">
        <w:rPr>
          <w:rFonts w:ascii="Arial" w:eastAsia="Times New Roman" w:hAnsi="Arial" w:cs="Arial"/>
        </w:rPr>
        <w:t xml:space="preserve"> and 49% are self-funded</w:t>
      </w:r>
      <w:r w:rsidR="00C7065C" w:rsidRPr="00582E82">
        <w:rPr>
          <w:rFonts w:ascii="Arial" w:eastAsia="Times New Roman" w:hAnsi="Arial" w:cs="Arial"/>
        </w:rPr>
        <w:t xml:space="preserve"> </w:t>
      </w:r>
      <w:r w:rsidR="007C6316" w:rsidRPr="00582E82">
        <w:rPr>
          <w:rFonts w:ascii="Arial" w:eastAsia="Times New Roman" w:hAnsi="Arial" w:cs="Arial"/>
        </w:rPr>
        <w:t>(Moultrie and Rattle, 2015).</w:t>
      </w:r>
      <w:r w:rsidR="00323332" w:rsidRPr="00582E82">
        <w:rPr>
          <w:rFonts w:ascii="Arial" w:eastAsia="Times New Roman" w:hAnsi="Arial" w:cs="Arial"/>
        </w:rPr>
        <w:t xml:space="preserve"> The Older People’s Commissioner also </w:t>
      </w:r>
      <w:r w:rsidR="00CC788B" w:rsidRPr="00582E82">
        <w:rPr>
          <w:rFonts w:ascii="Arial" w:eastAsia="Times New Roman" w:hAnsi="Arial" w:cs="Arial"/>
        </w:rPr>
        <w:t>raised this as an issue noting,</w:t>
      </w:r>
    </w:p>
    <w:p w14:paraId="6CD03457" w14:textId="4A2B561C" w:rsidR="00CC788B" w:rsidRPr="00582E82" w:rsidRDefault="00CC788B" w:rsidP="00587516">
      <w:pPr>
        <w:pStyle w:val="NormalWeb"/>
        <w:shd w:val="clear" w:color="auto" w:fill="FFFFFF" w:themeFill="background1"/>
        <w:spacing w:line="360" w:lineRule="auto"/>
        <w:ind w:left="720" w:right="521" w:firstLine="60"/>
        <w:jc w:val="both"/>
        <w:rPr>
          <w:rFonts w:ascii="Arial" w:eastAsia="Times New Roman" w:hAnsi="Arial" w:cs="Arial"/>
        </w:rPr>
      </w:pPr>
      <w:r w:rsidRPr="00582E82">
        <w:rPr>
          <w:rFonts w:ascii="Arial" w:eastAsia="Times New Roman" w:hAnsi="Arial" w:cs="Arial"/>
        </w:rPr>
        <w:t>‘</w:t>
      </w:r>
      <w:r w:rsidR="00323332" w:rsidRPr="00582E82">
        <w:rPr>
          <w:rFonts w:ascii="Arial" w:eastAsia="Times New Roman" w:hAnsi="Arial" w:cs="Arial"/>
        </w:rPr>
        <w:t>Residents who are self-funders and their families are fearful about raising concerns and complaints with a provider because of the perceived risk that they may be asked to leave the residential home and would not know how to manage such a situation without support. The health and care needs of self-funders are not sufficiently monitored and are therefore often not recognised and acted upon by visiting Local Authority and Health Board staff because they only monitor the individuals who are funded by their bodies</w:t>
      </w:r>
      <w:r w:rsidRPr="00582E82">
        <w:rPr>
          <w:rFonts w:ascii="Arial" w:eastAsia="Times New Roman" w:hAnsi="Arial" w:cs="Arial"/>
        </w:rPr>
        <w:t>’ (</w:t>
      </w:r>
      <w:r w:rsidR="00C31FBD" w:rsidRPr="00582E82">
        <w:rPr>
          <w:rFonts w:ascii="Arial" w:eastAsia="Times New Roman" w:hAnsi="Arial" w:cs="Arial"/>
        </w:rPr>
        <w:t xml:space="preserve">Rochira, </w:t>
      </w:r>
      <w:r w:rsidRPr="00582E82">
        <w:rPr>
          <w:rFonts w:ascii="Arial" w:eastAsia="Times New Roman" w:hAnsi="Arial" w:cs="Arial"/>
        </w:rPr>
        <w:t>2014</w:t>
      </w:r>
      <w:r w:rsidR="0022761E" w:rsidRPr="00582E82">
        <w:rPr>
          <w:rFonts w:ascii="Arial" w:eastAsia="Times New Roman" w:hAnsi="Arial" w:cs="Arial"/>
        </w:rPr>
        <w:t xml:space="preserve">: </w:t>
      </w:r>
      <w:r w:rsidRPr="00582E82">
        <w:rPr>
          <w:rFonts w:ascii="Arial" w:eastAsia="Times New Roman" w:hAnsi="Arial" w:cs="Arial"/>
        </w:rPr>
        <w:t>11)</w:t>
      </w:r>
      <w:r w:rsidR="00323332" w:rsidRPr="00582E82">
        <w:rPr>
          <w:rFonts w:ascii="Arial" w:eastAsia="Times New Roman" w:hAnsi="Arial" w:cs="Arial"/>
        </w:rPr>
        <w:t xml:space="preserve">. </w:t>
      </w:r>
    </w:p>
    <w:p w14:paraId="6900E129" w14:textId="7B935F83" w:rsidR="001E4016" w:rsidRPr="00582E82" w:rsidRDefault="00CC788B" w:rsidP="143F2025">
      <w:pPr>
        <w:pStyle w:val="NormalWeb"/>
        <w:shd w:val="clear" w:color="auto" w:fill="FFFFFF" w:themeFill="background1"/>
        <w:spacing w:line="360" w:lineRule="auto"/>
        <w:jc w:val="both"/>
        <w:rPr>
          <w:rFonts w:ascii="Arial" w:eastAsia="Times New Roman" w:hAnsi="Arial" w:cs="Arial"/>
        </w:rPr>
      </w:pPr>
      <w:r w:rsidRPr="00582E82">
        <w:rPr>
          <w:rFonts w:ascii="Arial" w:eastAsia="Times New Roman" w:hAnsi="Arial" w:cs="Arial"/>
        </w:rPr>
        <w:t>The Social Services and Wellbeing (Wales) Act 2014 aimed to transform the way that social services were delivered in Wales. Further, legislation in the Regulation and Inspection</w:t>
      </w:r>
      <w:r w:rsidR="4E8397FB" w:rsidRPr="00582E82">
        <w:rPr>
          <w:rFonts w:ascii="Arial" w:eastAsia="Times New Roman" w:hAnsi="Arial" w:cs="Arial"/>
        </w:rPr>
        <w:t xml:space="preserve"> of Social Care</w:t>
      </w:r>
      <w:r w:rsidRPr="00582E82">
        <w:rPr>
          <w:rFonts w:ascii="Arial" w:eastAsia="Times New Roman" w:hAnsi="Arial" w:cs="Arial"/>
        </w:rPr>
        <w:t xml:space="preserve"> </w:t>
      </w:r>
      <w:r w:rsidR="09279CAB" w:rsidRPr="00582E82">
        <w:rPr>
          <w:rFonts w:ascii="Arial" w:eastAsia="Times New Roman" w:hAnsi="Arial" w:cs="Arial"/>
        </w:rPr>
        <w:t>(Wales) Act 2016</w:t>
      </w:r>
      <w:r w:rsidRPr="00582E82">
        <w:rPr>
          <w:rFonts w:ascii="Arial" w:eastAsia="Times New Roman" w:hAnsi="Arial" w:cs="Arial"/>
        </w:rPr>
        <w:t xml:space="preserve"> aimed to improve the quality of life for </w:t>
      </w:r>
      <w:r w:rsidRPr="00582E82">
        <w:rPr>
          <w:rFonts w:ascii="Arial" w:eastAsia="Times New Roman" w:hAnsi="Arial" w:cs="Arial"/>
        </w:rPr>
        <w:lastRenderedPageBreak/>
        <w:t xml:space="preserve">people living in care homes and to reform the regulation and inspection processes. It is difficult to know </w:t>
      </w:r>
      <w:r w:rsidR="00487A0C" w:rsidRPr="00582E82">
        <w:rPr>
          <w:rFonts w:ascii="Arial" w:eastAsia="Times New Roman" w:hAnsi="Arial" w:cs="Arial"/>
        </w:rPr>
        <w:t>what effect, if any, these changes have made</w:t>
      </w:r>
      <w:r w:rsidR="00C31FBD" w:rsidRPr="00582E82">
        <w:rPr>
          <w:rFonts w:ascii="Arial" w:eastAsia="Times New Roman" w:hAnsi="Arial" w:cs="Arial"/>
        </w:rPr>
        <w:t xml:space="preserve">, </w:t>
      </w:r>
      <w:r w:rsidRPr="00582E82">
        <w:rPr>
          <w:rFonts w:ascii="Arial" w:eastAsia="Times New Roman" w:hAnsi="Arial" w:cs="Arial"/>
        </w:rPr>
        <w:t>as the APRs that we analysed straddled this time frame of implementation.</w:t>
      </w:r>
    </w:p>
    <w:p w14:paraId="402BFFB6" w14:textId="7A97B3CF" w:rsidR="00C96091" w:rsidRPr="00582E82" w:rsidRDefault="637E980F" w:rsidP="143F2025">
      <w:pPr>
        <w:spacing w:line="360" w:lineRule="auto"/>
        <w:ind w:left="0"/>
        <w:rPr>
          <w:color w:val="000000" w:themeColor="text1"/>
        </w:rPr>
      </w:pPr>
      <w:r w:rsidRPr="00582E82">
        <w:rPr>
          <w:color w:val="000000" w:themeColor="text1"/>
        </w:rPr>
        <w:t>The lack of willingness/ability of residents and fa</w:t>
      </w:r>
      <w:r w:rsidR="11C28988" w:rsidRPr="00582E82">
        <w:rPr>
          <w:color w:val="000000" w:themeColor="text1"/>
        </w:rPr>
        <w:t>milies</w:t>
      </w:r>
      <w:r w:rsidRPr="00582E82">
        <w:rPr>
          <w:color w:val="000000" w:themeColor="text1"/>
        </w:rPr>
        <w:t xml:space="preserve"> to raise complaints, or access information about concerns held for residential care homes</w:t>
      </w:r>
      <w:r w:rsidR="4F5B4E98" w:rsidRPr="00582E82">
        <w:rPr>
          <w:color w:val="000000" w:themeColor="text1"/>
        </w:rPr>
        <w:t xml:space="preserve"> was also reflected in social care staff in adult residential care settings. </w:t>
      </w:r>
      <w:r w:rsidR="00C96091" w:rsidRPr="00582E82">
        <w:rPr>
          <w:color w:val="000000" w:themeColor="text1"/>
        </w:rPr>
        <w:t>Whistleblowing procedures and the reluctance to whistle-blow was seen as a recurring theme in residential homes (APRs</w:t>
      </w:r>
      <w:r w:rsidR="00A77DD1" w:rsidRPr="00582E82">
        <w:rPr>
          <w:color w:val="000000" w:themeColor="text1"/>
        </w:rPr>
        <w:t xml:space="preserve"> 7, </w:t>
      </w:r>
      <w:r w:rsidR="004B6F4C" w:rsidRPr="00582E82">
        <w:rPr>
          <w:color w:val="000000" w:themeColor="text1"/>
        </w:rPr>
        <w:t xml:space="preserve">10, </w:t>
      </w:r>
      <w:r w:rsidR="5DE8D021" w:rsidRPr="00582E82">
        <w:rPr>
          <w:color w:val="000000" w:themeColor="text1"/>
        </w:rPr>
        <w:t>17 &amp;</w:t>
      </w:r>
      <w:r w:rsidR="27E0A232" w:rsidRPr="00582E82">
        <w:rPr>
          <w:color w:val="000000" w:themeColor="text1"/>
        </w:rPr>
        <w:t>19)</w:t>
      </w:r>
      <w:r w:rsidR="00C96091" w:rsidRPr="00582E82">
        <w:rPr>
          <w:color w:val="000000" w:themeColor="text1"/>
        </w:rPr>
        <w:t xml:space="preserve">. Whistleblowing was a particular issue because of lack of </w:t>
      </w:r>
      <w:r w:rsidR="00A77DD1" w:rsidRPr="00582E82">
        <w:rPr>
          <w:color w:val="000000" w:themeColor="text1"/>
        </w:rPr>
        <w:t xml:space="preserve">a </w:t>
      </w:r>
      <w:r w:rsidR="00C96091" w:rsidRPr="00582E82">
        <w:rPr>
          <w:color w:val="000000" w:themeColor="text1"/>
        </w:rPr>
        <w:t>polic</w:t>
      </w:r>
      <w:r w:rsidR="00A77DD1" w:rsidRPr="00582E82">
        <w:rPr>
          <w:color w:val="000000" w:themeColor="text1"/>
        </w:rPr>
        <w:t>y</w:t>
      </w:r>
      <w:r w:rsidR="00C96091" w:rsidRPr="00582E82">
        <w:rPr>
          <w:color w:val="000000" w:themeColor="text1"/>
        </w:rPr>
        <w:t xml:space="preserve"> </w:t>
      </w:r>
      <w:r w:rsidR="00CF4DA6" w:rsidRPr="00582E82">
        <w:rPr>
          <w:color w:val="000000" w:themeColor="text1"/>
        </w:rPr>
        <w:t xml:space="preserve">within some of the homes, </w:t>
      </w:r>
      <w:r w:rsidR="00C96091" w:rsidRPr="00582E82">
        <w:rPr>
          <w:color w:val="000000" w:themeColor="text1"/>
        </w:rPr>
        <w:t xml:space="preserve">and also because private homes </w:t>
      </w:r>
      <w:r w:rsidR="40A6EC51" w:rsidRPr="00582E82">
        <w:rPr>
          <w:color w:val="000000" w:themeColor="text1"/>
        </w:rPr>
        <w:t xml:space="preserve">in particular </w:t>
      </w:r>
      <w:r w:rsidR="00C96091" w:rsidRPr="00582E82">
        <w:rPr>
          <w:color w:val="000000" w:themeColor="text1"/>
        </w:rPr>
        <w:t xml:space="preserve">often employ friends and relatives. The employment of relatives was </w:t>
      </w:r>
      <w:r w:rsidR="00A77DD1" w:rsidRPr="00582E82">
        <w:rPr>
          <w:color w:val="000000" w:themeColor="text1"/>
        </w:rPr>
        <w:t xml:space="preserve">a feature in </w:t>
      </w:r>
      <w:r w:rsidR="00382689" w:rsidRPr="00582E82">
        <w:rPr>
          <w:color w:val="000000" w:themeColor="text1"/>
        </w:rPr>
        <w:t xml:space="preserve">three </w:t>
      </w:r>
      <w:r w:rsidR="00A77DD1" w:rsidRPr="00582E82">
        <w:rPr>
          <w:color w:val="000000" w:themeColor="text1"/>
        </w:rPr>
        <w:t>APRs</w:t>
      </w:r>
      <w:r w:rsidR="00C96091" w:rsidRPr="00582E82">
        <w:rPr>
          <w:color w:val="000000" w:themeColor="text1"/>
        </w:rPr>
        <w:t xml:space="preserve"> (</w:t>
      </w:r>
      <w:r w:rsidR="00A77DD1" w:rsidRPr="00582E82">
        <w:rPr>
          <w:color w:val="000000" w:themeColor="text1"/>
        </w:rPr>
        <w:t xml:space="preserve">7, </w:t>
      </w:r>
      <w:r w:rsidR="00382689" w:rsidRPr="00582E82">
        <w:rPr>
          <w:color w:val="000000" w:themeColor="text1"/>
        </w:rPr>
        <w:t xml:space="preserve">10, </w:t>
      </w:r>
      <w:r w:rsidR="004337A8" w:rsidRPr="00582E82">
        <w:rPr>
          <w:color w:val="000000" w:themeColor="text1"/>
        </w:rPr>
        <w:t>19</w:t>
      </w:r>
      <w:r w:rsidR="00C96091" w:rsidRPr="00582E82">
        <w:rPr>
          <w:color w:val="000000" w:themeColor="text1"/>
        </w:rPr>
        <w:t>). In these homes</w:t>
      </w:r>
      <w:r w:rsidR="00A77DD1" w:rsidRPr="00582E82">
        <w:rPr>
          <w:color w:val="000000" w:themeColor="text1"/>
        </w:rPr>
        <w:t>,</w:t>
      </w:r>
      <w:r w:rsidR="00C96091" w:rsidRPr="00582E82">
        <w:rPr>
          <w:color w:val="000000" w:themeColor="text1"/>
        </w:rPr>
        <w:t xml:space="preserve"> in addition to there being a lack of a clear policy and lack of knowledge about a duty to report by residential staff</w:t>
      </w:r>
      <w:r w:rsidR="00A77DD1" w:rsidRPr="00582E82">
        <w:rPr>
          <w:color w:val="000000" w:themeColor="text1"/>
        </w:rPr>
        <w:t>, family members were reluctant to whistle-blow on relatives</w:t>
      </w:r>
      <w:r w:rsidR="00C96091" w:rsidRPr="00582E82">
        <w:rPr>
          <w:color w:val="000000" w:themeColor="text1"/>
        </w:rPr>
        <w:t xml:space="preserve">. In these homes, this meant that there was a delay in reporting and </w:t>
      </w:r>
      <w:r w:rsidR="004337A8" w:rsidRPr="00582E82">
        <w:rPr>
          <w:color w:val="000000" w:themeColor="text1"/>
        </w:rPr>
        <w:t xml:space="preserve">residents experienced some extreme, enduring and prolonged abuse (APRs 7, </w:t>
      </w:r>
      <w:r w:rsidR="004B6F4C" w:rsidRPr="00582E82">
        <w:rPr>
          <w:color w:val="000000" w:themeColor="text1"/>
        </w:rPr>
        <w:t xml:space="preserve">10, </w:t>
      </w:r>
      <w:r w:rsidR="004337A8" w:rsidRPr="00582E82">
        <w:rPr>
          <w:color w:val="000000" w:themeColor="text1"/>
        </w:rPr>
        <w:t>19).</w:t>
      </w:r>
      <w:r w:rsidR="00DD6F7B" w:rsidRPr="00582E82">
        <w:rPr>
          <w:color w:val="000000" w:themeColor="text1"/>
        </w:rPr>
        <w:t xml:space="preserve"> In APR </w:t>
      </w:r>
      <w:r w:rsidR="7668F151" w:rsidRPr="00582E82">
        <w:rPr>
          <w:color w:val="000000" w:themeColor="text1"/>
        </w:rPr>
        <w:t>17</w:t>
      </w:r>
      <w:r w:rsidR="00DD6F7B" w:rsidRPr="00582E82">
        <w:rPr>
          <w:color w:val="000000" w:themeColor="text1"/>
        </w:rPr>
        <w:t xml:space="preserve"> a previous working relationship with the care home manager led to a lack of robust scrutiny of the home.  </w:t>
      </w:r>
    </w:p>
    <w:p w14:paraId="6CA1B93B" w14:textId="7447C30C" w:rsidR="00DD6F7B" w:rsidRPr="00582E82" w:rsidRDefault="00DD6F7B" w:rsidP="143F2025">
      <w:pPr>
        <w:spacing w:line="360" w:lineRule="auto"/>
        <w:ind w:left="0"/>
        <w:rPr>
          <w:color w:val="000000" w:themeColor="text1"/>
        </w:rPr>
      </w:pPr>
      <w:r w:rsidRPr="00582E82">
        <w:rPr>
          <w:color w:val="000000" w:themeColor="text1"/>
        </w:rPr>
        <w:t xml:space="preserve">There appeared to be </w:t>
      </w:r>
      <w:r w:rsidR="00670947" w:rsidRPr="008F671D">
        <w:rPr>
          <w:color w:val="000000" w:themeColor="text1"/>
        </w:rPr>
        <w:t>barriers</w:t>
      </w:r>
      <w:r w:rsidR="00670947">
        <w:rPr>
          <w:color w:val="000000" w:themeColor="text1"/>
        </w:rPr>
        <w:t xml:space="preserve"> </w:t>
      </w:r>
      <w:r w:rsidRPr="00582E82">
        <w:rPr>
          <w:color w:val="000000" w:themeColor="text1"/>
        </w:rPr>
        <w:t xml:space="preserve">for the inspectorate </w:t>
      </w:r>
      <w:r w:rsidR="00FF593C" w:rsidRPr="00582E82">
        <w:rPr>
          <w:color w:val="000000" w:themeColor="text1"/>
        </w:rPr>
        <w:t>to shut care homes do</w:t>
      </w:r>
      <w:r w:rsidRPr="00582E82">
        <w:rPr>
          <w:color w:val="000000" w:themeColor="text1"/>
        </w:rPr>
        <w:t>w</w:t>
      </w:r>
      <w:r w:rsidR="00FF593C" w:rsidRPr="00582E82">
        <w:rPr>
          <w:color w:val="000000" w:themeColor="text1"/>
        </w:rPr>
        <w:t>n</w:t>
      </w:r>
      <w:r w:rsidR="7AA522BE" w:rsidRPr="00582E82">
        <w:rPr>
          <w:color w:val="000000" w:themeColor="text1"/>
        </w:rPr>
        <w:t xml:space="preserve">; </w:t>
      </w:r>
      <w:r w:rsidR="379CAB2F" w:rsidRPr="00582E82">
        <w:rPr>
          <w:color w:val="000000" w:themeColor="text1"/>
        </w:rPr>
        <w:t xml:space="preserve">with </w:t>
      </w:r>
      <w:r w:rsidR="7AA522BE" w:rsidRPr="00582E82">
        <w:rPr>
          <w:color w:val="000000" w:themeColor="text1"/>
        </w:rPr>
        <w:t>care homes closed</w:t>
      </w:r>
      <w:r w:rsidRPr="00582E82">
        <w:rPr>
          <w:color w:val="000000" w:themeColor="text1"/>
        </w:rPr>
        <w:t xml:space="preserve"> </w:t>
      </w:r>
      <w:r w:rsidR="00FF593C" w:rsidRPr="00582E82">
        <w:rPr>
          <w:color w:val="000000" w:themeColor="text1"/>
        </w:rPr>
        <w:t>only in extreme cases</w:t>
      </w:r>
      <w:r w:rsidRPr="00582E82">
        <w:rPr>
          <w:color w:val="000000" w:themeColor="text1"/>
        </w:rPr>
        <w:t xml:space="preserve"> (</w:t>
      </w:r>
      <w:r w:rsidR="7114FC20" w:rsidRPr="00582E82">
        <w:rPr>
          <w:color w:val="000000" w:themeColor="text1"/>
        </w:rPr>
        <w:t xml:space="preserve">APR </w:t>
      </w:r>
      <w:r w:rsidRPr="00582E82">
        <w:rPr>
          <w:color w:val="000000" w:themeColor="text1"/>
        </w:rPr>
        <w:t xml:space="preserve">19) where staff were prosecuted and subsequently imprisoned. </w:t>
      </w:r>
      <w:r w:rsidR="11DE2F90" w:rsidRPr="00582E82">
        <w:rPr>
          <w:color w:val="000000" w:themeColor="text1"/>
        </w:rPr>
        <w:t xml:space="preserve">For CIW there is a difficult balance to be struck between promoting positive </w:t>
      </w:r>
      <w:r w:rsidR="53392EBF" w:rsidRPr="00582E82">
        <w:rPr>
          <w:color w:val="000000" w:themeColor="text1"/>
        </w:rPr>
        <w:t>change and</w:t>
      </w:r>
      <w:r w:rsidR="11DE2F90" w:rsidRPr="00582E82">
        <w:rPr>
          <w:color w:val="000000" w:themeColor="text1"/>
        </w:rPr>
        <w:t xml:space="preserve"> acting in a definitive and decisive manner. Understandably, CIW wants to </w:t>
      </w:r>
      <w:r w:rsidR="490252AD" w:rsidRPr="00582E82">
        <w:rPr>
          <w:color w:val="000000" w:themeColor="text1"/>
        </w:rPr>
        <w:t>provide</w:t>
      </w:r>
      <w:r w:rsidR="11DE2F90" w:rsidRPr="00582E82">
        <w:rPr>
          <w:color w:val="000000" w:themeColor="text1"/>
        </w:rPr>
        <w:t xml:space="preserve"> </w:t>
      </w:r>
      <w:r w:rsidR="58ACCA57" w:rsidRPr="00582E82">
        <w:rPr>
          <w:color w:val="000000" w:themeColor="text1"/>
        </w:rPr>
        <w:t>residential care homes a fair chance to make positive changes, particularly given the fragility of the market in some areas; however, th</w:t>
      </w:r>
      <w:r w:rsidR="0DB0B166" w:rsidRPr="00582E82">
        <w:rPr>
          <w:color w:val="000000" w:themeColor="text1"/>
        </w:rPr>
        <w:t>is should not come at the expense of resident's quality of life.</w:t>
      </w:r>
      <w:r w:rsidRPr="00582E82">
        <w:rPr>
          <w:color w:val="000000" w:themeColor="text1"/>
        </w:rPr>
        <w:t xml:space="preserve"> </w:t>
      </w:r>
      <w:r w:rsidR="00745F88" w:rsidRPr="00582E82">
        <w:rPr>
          <w:color w:val="000000" w:themeColor="text1"/>
        </w:rPr>
        <w:t xml:space="preserve">This </w:t>
      </w:r>
      <w:r w:rsidR="00FF26DC" w:rsidRPr="00582E82">
        <w:rPr>
          <w:color w:val="000000" w:themeColor="text1"/>
        </w:rPr>
        <w:t xml:space="preserve">was noted as a concern raised by Moultrie and Rattle, 2015 some </w:t>
      </w:r>
      <w:r w:rsidR="00C31FBD" w:rsidRPr="00582E82">
        <w:rPr>
          <w:color w:val="000000" w:themeColor="text1"/>
        </w:rPr>
        <w:t>s</w:t>
      </w:r>
      <w:r w:rsidR="00FF26DC" w:rsidRPr="00582E82">
        <w:rPr>
          <w:color w:val="000000" w:themeColor="text1"/>
        </w:rPr>
        <w:t>ix years ago</w:t>
      </w:r>
      <w:r w:rsidR="4C32C318" w:rsidRPr="00582E82">
        <w:rPr>
          <w:color w:val="000000" w:themeColor="text1"/>
        </w:rPr>
        <w:t>,</w:t>
      </w:r>
      <w:r w:rsidR="00C31FBD" w:rsidRPr="00582E82">
        <w:rPr>
          <w:color w:val="000000" w:themeColor="text1"/>
        </w:rPr>
        <w:t xml:space="preserve"> and by Flyn</w:t>
      </w:r>
      <w:r w:rsidR="09F64844" w:rsidRPr="00582E82">
        <w:rPr>
          <w:color w:val="000000" w:themeColor="text1"/>
        </w:rPr>
        <w:t>n</w:t>
      </w:r>
      <w:r w:rsidR="00C31FBD" w:rsidRPr="00582E82">
        <w:rPr>
          <w:color w:val="000000" w:themeColor="text1"/>
        </w:rPr>
        <w:t xml:space="preserve"> et al. 2014</w:t>
      </w:r>
      <w:r w:rsidR="00FF26DC" w:rsidRPr="00582E82">
        <w:rPr>
          <w:color w:val="000000" w:themeColor="text1"/>
        </w:rPr>
        <w:t xml:space="preserve">. </w:t>
      </w:r>
      <w:r w:rsidR="106E1761" w:rsidRPr="00582E82">
        <w:rPr>
          <w:color w:val="000000" w:themeColor="text1"/>
        </w:rPr>
        <w:t>A</w:t>
      </w:r>
      <w:r w:rsidRPr="00582E82">
        <w:rPr>
          <w:color w:val="000000" w:themeColor="text1"/>
        </w:rPr>
        <w:t xml:space="preserve"> sharing of information</w:t>
      </w:r>
      <w:r w:rsidR="72DEC3A3" w:rsidRPr="00582E82">
        <w:rPr>
          <w:color w:val="000000" w:themeColor="text1"/>
        </w:rPr>
        <w:t xml:space="preserve"> with local authorities (and other statutory agencies) and residents (and their families)</w:t>
      </w:r>
      <w:r w:rsidRPr="00582E82">
        <w:rPr>
          <w:color w:val="000000" w:themeColor="text1"/>
        </w:rPr>
        <w:t xml:space="preserve"> in a timely manner would help to ensure that difficulties d</w:t>
      </w:r>
      <w:r w:rsidR="51C693C4" w:rsidRPr="00582E82">
        <w:rPr>
          <w:color w:val="000000" w:themeColor="text1"/>
        </w:rPr>
        <w:t>o</w:t>
      </w:r>
      <w:r w:rsidRPr="00582E82">
        <w:rPr>
          <w:color w:val="000000" w:themeColor="text1"/>
        </w:rPr>
        <w:t xml:space="preserve"> not escalate and </w:t>
      </w:r>
      <w:r w:rsidR="6BDF1C99" w:rsidRPr="00582E82">
        <w:rPr>
          <w:color w:val="000000" w:themeColor="text1"/>
        </w:rPr>
        <w:t>c</w:t>
      </w:r>
      <w:r w:rsidRPr="00582E82">
        <w:rPr>
          <w:color w:val="000000" w:themeColor="text1"/>
        </w:rPr>
        <w:t xml:space="preserve">ould </w:t>
      </w:r>
      <w:r w:rsidR="3C2A8F5D" w:rsidRPr="00582E82">
        <w:rPr>
          <w:color w:val="000000" w:themeColor="text1"/>
        </w:rPr>
        <w:t xml:space="preserve">help to </w:t>
      </w:r>
      <w:r w:rsidRPr="00582E82">
        <w:rPr>
          <w:color w:val="000000" w:themeColor="text1"/>
        </w:rPr>
        <w:t>avoid cases of abuse.</w:t>
      </w:r>
    </w:p>
    <w:p w14:paraId="377CF9D3" w14:textId="24A44564" w:rsidR="143F2025" w:rsidRPr="00582E82" w:rsidRDefault="143F2025" w:rsidP="143F2025">
      <w:pPr>
        <w:spacing w:line="360" w:lineRule="auto"/>
        <w:ind w:left="0"/>
        <w:rPr>
          <w:color w:val="000000" w:themeColor="text1"/>
          <w:szCs w:val="24"/>
        </w:rPr>
      </w:pPr>
    </w:p>
    <w:p w14:paraId="687FA3F4" w14:textId="1ABEF5C2" w:rsidR="00A727DD" w:rsidRPr="00582E82" w:rsidRDefault="00A727DD" w:rsidP="00FF26DC">
      <w:pPr>
        <w:spacing w:line="360" w:lineRule="auto"/>
        <w:ind w:left="0"/>
        <w:rPr>
          <w:b/>
          <w:bCs/>
          <w:color w:val="000000" w:themeColor="text1"/>
          <w:szCs w:val="24"/>
        </w:rPr>
      </w:pPr>
      <w:r w:rsidRPr="00582E82">
        <w:rPr>
          <w:b/>
          <w:bCs/>
          <w:color w:val="000000" w:themeColor="text1"/>
          <w:szCs w:val="24"/>
        </w:rPr>
        <w:t>Theme 3</w:t>
      </w:r>
      <w:r w:rsidR="00335AD6" w:rsidRPr="00582E82">
        <w:rPr>
          <w:b/>
          <w:bCs/>
          <w:color w:val="000000" w:themeColor="text1"/>
          <w:szCs w:val="24"/>
        </w:rPr>
        <w:t xml:space="preserve"> </w:t>
      </w:r>
      <w:r w:rsidR="009924E0" w:rsidRPr="00582E82">
        <w:rPr>
          <w:b/>
          <w:bCs/>
          <w:color w:val="000000" w:themeColor="text1"/>
          <w:szCs w:val="24"/>
        </w:rPr>
        <w:t>–</w:t>
      </w:r>
      <w:r w:rsidR="00335AD6" w:rsidRPr="00582E82">
        <w:rPr>
          <w:b/>
          <w:bCs/>
          <w:color w:val="000000" w:themeColor="text1"/>
          <w:szCs w:val="24"/>
        </w:rPr>
        <w:t xml:space="preserve"> </w:t>
      </w:r>
      <w:r w:rsidR="006A1E04" w:rsidRPr="00582E82">
        <w:rPr>
          <w:b/>
          <w:bCs/>
          <w:color w:val="000000" w:themeColor="text1"/>
          <w:szCs w:val="24"/>
        </w:rPr>
        <w:t>Transitions</w:t>
      </w:r>
    </w:p>
    <w:p w14:paraId="218681E3" w14:textId="4B5BC654" w:rsidR="007422F8" w:rsidRPr="00582E82" w:rsidRDefault="00DD6F7B" w:rsidP="5A4A9E01">
      <w:pPr>
        <w:spacing w:line="360" w:lineRule="auto"/>
        <w:rPr>
          <w:color w:val="000000" w:themeColor="text1"/>
        </w:rPr>
      </w:pPr>
      <w:r w:rsidRPr="00582E82">
        <w:rPr>
          <w:color w:val="000000" w:themeColor="text1"/>
        </w:rPr>
        <w:t xml:space="preserve">Transitions were a particular theme that emerged across the APRs.  </w:t>
      </w:r>
      <w:r w:rsidR="00207084" w:rsidRPr="00582E82">
        <w:rPr>
          <w:color w:val="000000" w:themeColor="text1"/>
        </w:rPr>
        <w:t>The room for error increases when people transition</w:t>
      </w:r>
      <w:r w:rsidR="00CF4DA6" w:rsidRPr="00582E82">
        <w:rPr>
          <w:color w:val="000000" w:themeColor="text1"/>
        </w:rPr>
        <w:t xml:space="preserve"> (Robinson et al. 2018; Rees </w:t>
      </w:r>
      <w:r w:rsidR="3425FE1B" w:rsidRPr="00582E82">
        <w:rPr>
          <w:color w:val="000000" w:themeColor="text1"/>
        </w:rPr>
        <w:t xml:space="preserve">et al. </w:t>
      </w:r>
      <w:r w:rsidR="00CF4DA6" w:rsidRPr="00582E82">
        <w:rPr>
          <w:color w:val="000000" w:themeColor="text1"/>
        </w:rPr>
        <w:t>2019)</w:t>
      </w:r>
      <w:r w:rsidR="001D18F0">
        <w:rPr>
          <w:color w:val="000000" w:themeColor="text1"/>
        </w:rPr>
        <w:t xml:space="preserve"> and </w:t>
      </w:r>
      <w:r w:rsidR="001D18F0">
        <w:rPr>
          <w:color w:val="000000" w:themeColor="text1"/>
        </w:rPr>
        <w:lastRenderedPageBreak/>
        <w:t>risk increases</w:t>
      </w:r>
      <w:r w:rsidR="00207084" w:rsidRPr="00582E82">
        <w:rPr>
          <w:color w:val="000000" w:themeColor="text1"/>
        </w:rPr>
        <w:t xml:space="preserve">, mostly because information </w:t>
      </w:r>
      <w:r w:rsidR="00CF4DA6" w:rsidRPr="00582E82">
        <w:rPr>
          <w:color w:val="000000" w:themeColor="text1"/>
        </w:rPr>
        <w:t xml:space="preserve">gets lost or </w:t>
      </w:r>
      <w:r w:rsidR="00207084" w:rsidRPr="00582E82">
        <w:rPr>
          <w:color w:val="000000" w:themeColor="text1"/>
        </w:rPr>
        <w:t>does not travel with</w:t>
      </w:r>
      <w:r w:rsidR="00CF4DA6" w:rsidRPr="00582E82">
        <w:rPr>
          <w:color w:val="000000" w:themeColor="text1"/>
        </w:rPr>
        <w:t xml:space="preserve"> people. This may be exacerbated </w:t>
      </w:r>
      <w:r w:rsidR="00207084" w:rsidRPr="00582E82">
        <w:rPr>
          <w:color w:val="000000" w:themeColor="text1"/>
        </w:rPr>
        <w:t xml:space="preserve">because of </w:t>
      </w:r>
      <w:r w:rsidR="006A61D1" w:rsidRPr="00582E82">
        <w:rPr>
          <w:color w:val="000000" w:themeColor="text1"/>
        </w:rPr>
        <w:t xml:space="preserve">the lack of </w:t>
      </w:r>
      <w:r w:rsidR="00207084" w:rsidRPr="00582E82">
        <w:rPr>
          <w:color w:val="000000" w:themeColor="text1"/>
        </w:rPr>
        <w:t>pre-existing relationships</w:t>
      </w:r>
      <w:r w:rsidR="00175BE2" w:rsidRPr="00582E82">
        <w:rPr>
          <w:color w:val="000000" w:themeColor="text1"/>
        </w:rPr>
        <w:t xml:space="preserve"> when people arrive in a new setting. There was </w:t>
      </w:r>
      <w:r w:rsidR="0C3B3DB4" w:rsidRPr="00582E82">
        <w:rPr>
          <w:color w:val="000000" w:themeColor="text1"/>
        </w:rPr>
        <w:t xml:space="preserve">significant </w:t>
      </w:r>
      <w:r w:rsidR="00175BE2" w:rsidRPr="00582E82">
        <w:rPr>
          <w:color w:val="000000" w:themeColor="text1"/>
        </w:rPr>
        <w:t>movement of people</w:t>
      </w:r>
      <w:r w:rsidR="309032AF" w:rsidRPr="00582E82">
        <w:rPr>
          <w:color w:val="000000" w:themeColor="text1"/>
        </w:rPr>
        <w:t xml:space="preserve"> within the APRs under study</w:t>
      </w:r>
      <w:r w:rsidR="00CF4DA6" w:rsidRPr="00582E82">
        <w:rPr>
          <w:color w:val="000000" w:themeColor="text1"/>
        </w:rPr>
        <w:t xml:space="preserve">. </w:t>
      </w:r>
      <w:r w:rsidR="007422F8" w:rsidRPr="00582E82">
        <w:rPr>
          <w:color w:val="000000" w:themeColor="text1"/>
        </w:rPr>
        <w:t>Moving between residential care homes (APR</w:t>
      </w:r>
      <w:r w:rsidR="00A23474" w:rsidRPr="00582E82">
        <w:rPr>
          <w:color w:val="000000" w:themeColor="text1"/>
        </w:rPr>
        <w:t>s</w:t>
      </w:r>
      <w:r w:rsidR="00D00587">
        <w:rPr>
          <w:color w:val="000000" w:themeColor="text1"/>
        </w:rPr>
        <w:t xml:space="preserve"> </w:t>
      </w:r>
      <w:r w:rsidR="00A23474" w:rsidRPr="00582E82">
        <w:rPr>
          <w:color w:val="000000" w:themeColor="text1"/>
        </w:rPr>
        <w:t>7</w:t>
      </w:r>
      <w:r w:rsidR="00D00587">
        <w:rPr>
          <w:color w:val="000000" w:themeColor="text1"/>
        </w:rPr>
        <w:t>)</w:t>
      </w:r>
      <w:r w:rsidR="00A23474" w:rsidRPr="00582E82">
        <w:rPr>
          <w:color w:val="000000" w:themeColor="text1"/>
        </w:rPr>
        <w:t xml:space="preserve"> (from educational </w:t>
      </w:r>
      <w:r w:rsidR="00587381">
        <w:rPr>
          <w:color w:val="000000" w:themeColor="text1"/>
        </w:rPr>
        <w:t xml:space="preserve">facility </w:t>
      </w:r>
      <w:r w:rsidR="00A23474" w:rsidRPr="00582E82">
        <w:rPr>
          <w:color w:val="000000" w:themeColor="text1"/>
        </w:rPr>
        <w:t xml:space="preserve">to adult home) </w:t>
      </w:r>
      <w:r w:rsidR="008D11A0" w:rsidRPr="00582E82">
        <w:rPr>
          <w:color w:val="000000" w:themeColor="text1"/>
        </w:rPr>
        <w:t>16</w:t>
      </w:r>
      <w:r w:rsidR="007422F8" w:rsidRPr="00582E82">
        <w:rPr>
          <w:color w:val="000000" w:themeColor="text1"/>
        </w:rPr>
        <w:t>, into hospital (APR</w:t>
      </w:r>
      <w:r w:rsidR="6CFCC937" w:rsidRPr="00582E82">
        <w:rPr>
          <w:color w:val="000000" w:themeColor="text1"/>
        </w:rPr>
        <w:t>s</w:t>
      </w:r>
      <w:r w:rsidR="007422F8" w:rsidRPr="00582E82">
        <w:rPr>
          <w:color w:val="000000" w:themeColor="text1"/>
        </w:rPr>
        <w:t xml:space="preserve"> 3, 4,</w:t>
      </w:r>
      <w:r w:rsidR="006A61D1" w:rsidRPr="00582E82">
        <w:rPr>
          <w:color w:val="000000" w:themeColor="text1"/>
        </w:rPr>
        <w:t xml:space="preserve"> </w:t>
      </w:r>
      <w:r w:rsidR="007422F8" w:rsidRPr="00582E82">
        <w:rPr>
          <w:color w:val="000000" w:themeColor="text1"/>
        </w:rPr>
        <w:t>5,</w:t>
      </w:r>
      <w:r w:rsidR="006A61D1" w:rsidRPr="00582E82">
        <w:rPr>
          <w:color w:val="000000" w:themeColor="text1"/>
        </w:rPr>
        <w:t xml:space="preserve"> </w:t>
      </w:r>
      <w:r w:rsidR="007422F8" w:rsidRPr="00582E82">
        <w:rPr>
          <w:color w:val="000000" w:themeColor="text1"/>
        </w:rPr>
        <w:t>6</w:t>
      </w:r>
      <w:r w:rsidR="75A332E2" w:rsidRPr="00582E82">
        <w:rPr>
          <w:color w:val="000000" w:themeColor="text1"/>
        </w:rPr>
        <w:t>,</w:t>
      </w:r>
      <w:r w:rsidR="00A23474" w:rsidRPr="00582E82">
        <w:rPr>
          <w:color w:val="000000" w:themeColor="text1"/>
        </w:rPr>
        <w:t xml:space="preserve"> 9 (secondary care unit), </w:t>
      </w:r>
      <w:r w:rsidR="75A332E2" w:rsidRPr="00582E82">
        <w:rPr>
          <w:color w:val="000000" w:themeColor="text1"/>
        </w:rPr>
        <w:t>10, 15, 16</w:t>
      </w:r>
      <w:r w:rsidR="007422F8" w:rsidRPr="00582E82">
        <w:rPr>
          <w:color w:val="000000" w:themeColor="text1"/>
        </w:rPr>
        <w:t>) and across hospital facilities (APR 6) and back to family (APR</w:t>
      </w:r>
      <w:r w:rsidR="40265689" w:rsidRPr="00582E82">
        <w:rPr>
          <w:color w:val="000000" w:themeColor="text1"/>
        </w:rPr>
        <w:t>s</w:t>
      </w:r>
      <w:r w:rsidR="007422F8" w:rsidRPr="00582E82">
        <w:rPr>
          <w:color w:val="000000" w:themeColor="text1"/>
        </w:rPr>
        <w:t xml:space="preserve"> 6, </w:t>
      </w:r>
      <w:r w:rsidR="008D11A0" w:rsidRPr="00582E82">
        <w:rPr>
          <w:color w:val="000000" w:themeColor="text1"/>
        </w:rPr>
        <w:t>15</w:t>
      </w:r>
      <w:r w:rsidR="007422F8" w:rsidRPr="00582E82">
        <w:rPr>
          <w:color w:val="000000" w:themeColor="text1"/>
        </w:rPr>
        <w:t>)</w:t>
      </w:r>
      <w:r w:rsidR="008D11A0" w:rsidRPr="00582E82">
        <w:rPr>
          <w:color w:val="000000" w:themeColor="text1"/>
        </w:rPr>
        <w:t>.</w:t>
      </w:r>
      <w:r w:rsidR="00745F88" w:rsidRPr="00582E82">
        <w:rPr>
          <w:color w:val="000000" w:themeColor="text1"/>
        </w:rPr>
        <w:t xml:space="preserve"> </w:t>
      </w:r>
      <w:r w:rsidR="007422F8" w:rsidRPr="00582E82">
        <w:rPr>
          <w:color w:val="000000" w:themeColor="text1"/>
        </w:rPr>
        <w:t>We also saw people moving across borders and of the county of the commissioning local authority (APR</w:t>
      </w:r>
      <w:r w:rsidR="7E320C26" w:rsidRPr="00582E82">
        <w:rPr>
          <w:color w:val="000000" w:themeColor="text1"/>
        </w:rPr>
        <w:t>s</w:t>
      </w:r>
      <w:r w:rsidR="007422F8" w:rsidRPr="00582E82">
        <w:rPr>
          <w:color w:val="000000" w:themeColor="text1"/>
        </w:rPr>
        <w:t xml:space="preserve"> </w:t>
      </w:r>
      <w:r w:rsidR="55543D55" w:rsidRPr="00582E82">
        <w:rPr>
          <w:color w:val="000000" w:themeColor="text1"/>
        </w:rPr>
        <w:t xml:space="preserve">3, </w:t>
      </w:r>
      <w:r w:rsidR="007422F8" w:rsidRPr="00582E82">
        <w:rPr>
          <w:color w:val="000000" w:themeColor="text1"/>
        </w:rPr>
        <w:t>6</w:t>
      </w:r>
      <w:r w:rsidR="1DAACF33" w:rsidRPr="00582E82">
        <w:rPr>
          <w:color w:val="000000" w:themeColor="text1"/>
        </w:rPr>
        <w:t>,</w:t>
      </w:r>
      <w:r w:rsidR="00A23474" w:rsidRPr="00582E82">
        <w:rPr>
          <w:color w:val="000000" w:themeColor="text1"/>
        </w:rPr>
        <w:t xml:space="preserve"> </w:t>
      </w:r>
      <w:r w:rsidR="4900C999" w:rsidRPr="00582E82">
        <w:rPr>
          <w:color w:val="000000" w:themeColor="text1"/>
        </w:rPr>
        <w:t>7,</w:t>
      </w:r>
      <w:r w:rsidR="1DAACF33" w:rsidRPr="00582E82">
        <w:rPr>
          <w:color w:val="000000" w:themeColor="text1"/>
        </w:rPr>
        <w:t xml:space="preserve"> 8</w:t>
      </w:r>
      <w:r w:rsidR="00A23474" w:rsidRPr="00582E82">
        <w:rPr>
          <w:color w:val="000000" w:themeColor="text1"/>
        </w:rPr>
        <w:t>, 10 &amp; 17</w:t>
      </w:r>
      <w:r w:rsidR="00587516">
        <w:rPr>
          <w:rStyle w:val="FootnoteReference"/>
          <w:color w:val="000000" w:themeColor="text1"/>
        </w:rPr>
        <w:footnoteReference w:id="3"/>
      </w:r>
      <w:r w:rsidR="007422F8" w:rsidRPr="00582E82">
        <w:rPr>
          <w:color w:val="000000" w:themeColor="text1"/>
        </w:rPr>
        <w:t xml:space="preserve">). </w:t>
      </w:r>
    </w:p>
    <w:p w14:paraId="04519EE5" w14:textId="7E5B692F" w:rsidR="00CF4DA6" w:rsidRPr="00582E82" w:rsidRDefault="00207084" w:rsidP="5A4A9E01">
      <w:pPr>
        <w:spacing w:line="360" w:lineRule="auto"/>
        <w:ind w:left="0" w:firstLine="0"/>
        <w:rPr>
          <w:color w:val="000000" w:themeColor="text1"/>
        </w:rPr>
      </w:pPr>
      <w:r w:rsidRPr="00582E82">
        <w:rPr>
          <w:color w:val="000000" w:themeColor="text1"/>
        </w:rPr>
        <w:t>Across the APRs we saw movement between services, for example, a child with a learning disability becoming an adult (APR 7)</w:t>
      </w:r>
      <w:r w:rsidR="00CF4DA6" w:rsidRPr="00582E82">
        <w:rPr>
          <w:color w:val="000000" w:themeColor="text1"/>
        </w:rPr>
        <w:t xml:space="preserve"> necessitating the need for new residential ac</w:t>
      </w:r>
      <w:r w:rsidR="00175BE2" w:rsidRPr="00582E82">
        <w:rPr>
          <w:color w:val="000000" w:themeColor="text1"/>
        </w:rPr>
        <w:t>c</w:t>
      </w:r>
      <w:r w:rsidR="00CF4DA6" w:rsidRPr="00582E82">
        <w:rPr>
          <w:color w:val="000000" w:themeColor="text1"/>
        </w:rPr>
        <w:t>ommodation</w:t>
      </w:r>
      <w:r w:rsidR="005941D7" w:rsidRPr="00582E82">
        <w:rPr>
          <w:color w:val="000000" w:themeColor="text1"/>
        </w:rPr>
        <w:t>.</w:t>
      </w:r>
      <w:r w:rsidR="00E6639D" w:rsidRPr="00582E82">
        <w:t xml:space="preserve"> In this APR, whilst the young woman's needs were known when moving into an adult services facility (as she had received tailored services for many years and there had been a long period of preparation</w:t>
      </w:r>
      <w:r w:rsidR="00D00587">
        <w:t xml:space="preserve"> of the new facility</w:t>
      </w:r>
      <w:r w:rsidR="00E6639D" w:rsidRPr="00582E82">
        <w:t>), many of these needs were no longer catered for (e.g., being part of a community or social network) when she moved to this new accommodation.</w:t>
      </w:r>
      <w:r w:rsidR="005941D7" w:rsidRPr="00582E82">
        <w:rPr>
          <w:color w:val="000000" w:themeColor="text1"/>
        </w:rPr>
        <w:t xml:space="preserve"> </w:t>
      </w:r>
    </w:p>
    <w:p w14:paraId="1541D4CA" w14:textId="176C8660" w:rsidR="00D669BA" w:rsidRPr="00582E82" w:rsidRDefault="00D669BA" w:rsidP="5A4A9E01">
      <w:pPr>
        <w:spacing w:line="360" w:lineRule="auto"/>
        <w:rPr>
          <w:color w:val="000000" w:themeColor="text1"/>
        </w:rPr>
      </w:pPr>
      <w:r w:rsidRPr="00582E82">
        <w:rPr>
          <w:color w:val="000000" w:themeColor="text1"/>
        </w:rPr>
        <w:t>The transitions of people moving into residential facilities was also a major</w:t>
      </w:r>
      <w:r w:rsidR="00587381">
        <w:rPr>
          <w:color w:val="000000" w:themeColor="text1"/>
        </w:rPr>
        <w:t xml:space="preserve"> risk</w:t>
      </w:r>
      <w:r w:rsidRPr="00582E82">
        <w:rPr>
          <w:color w:val="000000" w:themeColor="text1"/>
        </w:rPr>
        <w:t xml:space="preserve"> factor</w:t>
      </w:r>
      <w:r w:rsidR="2DFB3C0E" w:rsidRPr="00582E82">
        <w:rPr>
          <w:color w:val="000000" w:themeColor="text1"/>
        </w:rPr>
        <w:t xml:space="preserve"> (</w:t>
      </w:r>
      <w:r w:rsidR="42630E83" w:rsidRPr="00582E82">
        <w:rPr>
          <w:color w:val="000000" w:themeColor="text1"/>
        </w:rPr>
        <w:t xml:space="preserve">APRs </w:t>
      </w:r>
      <w:r w:rsidR="2DFB3C0E" w:rsidRPr="00582E82">
        <w:rPr>
          <w:color w:val="000000" w:themeColor="text1"/>
        </w:rPr>
        <w:t>4,</w:t>
      </w:r>
      <w:r w:rsidR="7E1B4D94" w:rsidRPr="00582E82">
        <w:rPr>
          <w:color w:val="000000" w:themeColor="text1"/>
        </w:rPr>
        <w:t xml:space="preserve"> </w:t>
      </w:r>
      <w:r w:rsidR="2DFB3C0E" w:rsidRPr="00582E82">
        <w:rPr>
          <w:color w:val="000000" w:themeColor="text1"/>
        </w:rPr>
        <w:t>8,11,12,13,17)</w:t>
      </w:r>
      <w:r w:rsidRPr="00582E82">
        <w:rPr>
          <w:color w:val="000000" w:themeColor="text1"/>
        </w:rPr>
        <w:t xml:space="preserve">. In APR </w:t>
      </w:r>
      <w:r w:rsidR="008D11A0" w:rsidRPr="00582E82">
        <w:rPr>
          <w:color w:val="000000" w:themeColor="text1"/>
        </w:rPr>
        <w:t>1</w:t>
      </w:r>
      <w:r w:rsidR="00382689" w:rsidRPr="00582E82">
        <w:rPr>
          <w:color w:val="000000" w:themeColor="text1"/>
        </w:rPr>
        <w:t>7</w:t>
      </w:r>
      <w:r w:rsidRPr="00582E82">
        <w:rPr>
          <w:color w:val="000000" w:themeColor="text1"/>
        </w:rPr>
        <w:t>, a new resident moved into the home and</w:t>
      </w:r>
      <w:r w:rsidR="5D850467" w:rsidRPr="00582E82">
        <w:rPr>
          <w:color w:val="000000" w:themeColor="text1"/>
        </w:rPr>
        <w:t>,</w:t>
      </w:r>
      <w:r w:rsidRPr="00582E82">
        <w:rPr>
          <w:color w:val="000000" w:themeColor="text1"/>
        </w:rPr>
        <w:t xml:space="preserve"> whilst a</w:t>
      </w:r>
      <w:r w:rsidR="00810F64" w:rsidRPr="00582E82">
        <w:rPr>
          <w:color w:val="000000" w:themeColor="text1"/>
        </w:rPr>
        <w:t xml:space="preserve"> </w:t>
      </w:r>
      <w:r w:rsidRPr="00582E82">
        <w:rPr>
          <w:color w:val="000000" w:themeColor="text1"/>
        </w:rPr>
        <w:t xml:space="preserve">detailed assessment was undertaken as to whether the facility </w:t>
      </w:r>
      <w:r w:rsidR="006A61D1" w:rsidRPr="00582E82">
        <w:rPr>
          <w:color w:val="000000" w:themeColor="text1"/>
        </w:rPr>
        <w:t xml:space="preserve">could </w:t>
      </w:r>
      <w:r w:rsidRPr="00582E82">
        <w:rPr>
          <w:color w:val="000000" w:themeColor="text1"/>
        </w:rPr>
        <w:t>me</w:t>
      </w:r>
      <w:r w:rsidR="006A61D1" w:rsidRPr="00582E82">
        <w:rPr>
          <w:color w:val="000000" w:themeColor="text1"/>
        </w:rPr>
        <w:t>e</w:t>
      </w:r>
      <w:r w:rsidRPr="00582E82">
        <w:rPr>
          <w:color w:val="000000" w:themeColor="text1"/>
        </w:rPr>
        <w:t xml:space="preserve">t his needs, there was no consideration </w:t>
      </w:r>
      <w:r w:rsidR="00810F64" w:rsidRPr="00582E82">
        <w:rPr>
          <w:color w:val="000000" w:themeColor="text1"/>
        </w:rPr>
        <w:t xml:space="preserve">of the risk he posed, </w:t>
      </w:r>
      <w:r w:rsidRPr="00582E82">
        <w:rPr>
          <w:color w:val="000000" w:themeColor="text1"/>
        </w:rPr>
        <w:t>o</w:t>
      </w:r>
      <w:r w:rsidR="00810F64" w:rsidRPr="00582E82">
        <w:rPr>
          <w:color w:val="000000" w:themeColor="text1"/>
        </w:rPr>
        <w:t>r</w:t>
      </w:r>
      <w:r w:rsidRPr="00582E82">
        <w:rPr>
          <w:color w:val="000000" w:themeColor="text1"/>
        </w:rPr>
        <w:t xml:space="preserve"> the impact he could have on other residents. </w:t>
      </w:r>
      <w:r w:rsidR="006A61D1" w:rsidRPr="00582E82">
        <w:rPr>
          <w:color w:val="000000" w:themeColor="text1"/>
        </w:rPr>
        <w:t xml:space="preserve">The new resident had a history of harmful sexual behaviour and </w:t>
      </w:r>
      <w:r w:rsidR="6E4B1647" w:rsidRPr="00582E82">
        <w:rPr>
          <w:color w:val="000000" w:themeColor="text1"/>
        </w:rPr>
        <w:t>committed</w:t>
      </w:r>
      <w:r w:rsidR="00810F64" w:rsidRPr="00582E82">
        <w:rPr>
          <w:color w:val="000000" w:themeColor="text1"/>
        </w:rPr>
        <w:t xml:space="preserve"> a serious sexual assault. Similarly in APRs 4 &amp; 5 (both of which related to incidents committed by the same perpetrator)</w:t>
      </w:r>
      <w:r w:rsidR="007422F8" w:rsidRPr="00582E82">
        <w:rPr>
          <w:color w:val="000000" w:themeColor="text1"/>
        </w:rPr>
        <w:t>,</w:t>
      </w:r>
      <w:r w:rsidR="006A61D1" w:rsidRPr="00582E82">
        <w:rPr>
          <w:color w:val="000000" w:themeColor="text1"/>
        </w:rPr>
        <w:t xml:space="preserve"> the impact of a new resident/patient on existing community was not sufficiently considered.</w:t>
      </w:r>
      <w:r w:rsidR="00810F64" w:rsidRPr="00582E82">
        <w:rPr>
          <w:color w:val="000000" w:themeColor="text1"/>
        </w:rPr>
        <w:t xml:space="preserve">  </w:t>
      </w:r>
      <w:r w:rsidR="007422F8" w:rsidRPr="00582E82">
        <w:rPr>
          <w:color w:val="000000" w:themeColor="text1"/>
        </w:rPr>
        <w:t xml:space="preserve">In APR </w:t>
      </w:r>
      <w:r w:rsidR="606B2B02" w:rsidRPr="00582E82">
        <w:rPr>
          <w:color w:val="000000" w:themeColor="text1"/>
        </w:rPr>
        <w:t>5</w:t>
      </w:r>
      <w:r w:rsidR="007422F8" w:rsidRPr="00582E82">
        <w:rPr>
          <w:color w:val="000000" w:themeColor="text1"/>
        </w:rPr>
        <w:t xml:space="preserve"> </w:t>
      </w:r>
      <w:r w:rsidR="00810F64" w:rsidRPr="00582E82">
        <w:rPr>
          <w:color w:val="000000" w:themeColor="text1"/>
        </w:rPr>
        <w:t>the per</w:t>
      </w:r>
      <w:r w:rsidR="00134B48">
        <w:rPr>
          <w:color w:val="000000" w:themeColor="text1"/>
        </w:rPr>
        <w:t>son who instigated the assault</w:t>
      </w:r>
      <w:r w:rsidR="00810F64" w:rsidRPr="00582E82">
        <w:rPr>
          <w:color w:val="000000" w:themeColor="text1"/>
        </w:rPr>
        <w:t xml:space="preserve"> was moved into a </w:t>
      </w:r>
      <w:r w:rsidR="00810F64" w:rsidRPr="00582E82">
        <w:rPr>
          <w:rFonts w:eastAsiaTheme="minorEastAsia"/>
          <w:lang w:eastAsia="en-US"/>
        </w:rPr>
        <w:t>Specialist Dementia Assessment Ward</w:t>
      </w:r>
      <w:r w:rsidR="007422F8" w:rsidRPr="00582E82">
        <w:rPr>
          <w:rFonts w:eastAsiaTheme="minorEastAsia"/>
          <w:lang w:eastAsia="en-US"/>
        </w:rPr>
        <w:t xml:space="preserve"> and assaulted an elderly patient, having previously </w:t>
      </w:r>
      <w:r w:rsidR="006A61D1" w:rsidRPr="00582E82">
        <w:rPr>
          <w:rFonts w:eastAsiaTheme="minorEastAsia"/>
          <w:lang w:eastAsia="en-US"/>
        </w:rPr>
        <w:t xml:space="preserve">assaulted </w:t>
      </w:r>
      <w:r w:rsidR="00A65CEA" w:rsidRPr="00582E82">
        <w:rPr>
          <w:rFonts w:eastAsiaTheme="minorEastAsia"/>
          <w:lang w:eastAsia="en-US"/>
        </w:rPr>
        <w:t>seven people</w:t>
      </w:r>
      <w:r w:rsidR="006A61D1" w:rsidRPr="00582E82">
        <w:rPr>
          <w:rFonts w:eastAsiaTheme="minorEastAsia"/>
          <w:lang w:eastAsia="en-US"/>
        </w:rPr>
        <w:t xml:space="preserve"> (including a member of staff)</w:t>
      </w:r>
      <w:r w:rsidR="00A65CEA" w:rsidRPr="00582E82">
        <w:rPr>
          <w:rFonts w:eastAsiaTheme="minorEastAsia"/>
          <w:lang w:eastAsia="en-US"/>
        </w:rPr>
        <w:t xml:space="preserve"> over a period of seven months</w:t>
      </w:r>
      <w:r w:rsidR="00323C42">
        <w:rPr>
          <w:rFonts w:eastAsiaTheme="minorEastAsia"/>
          <w:lang w:eastAsia="en-US"/>
        </w:rPr>
        <w:t xml:space="preserve"> when living</w:t>
      </w:r>
      <w:r w:rsidR="00A65CEA" w:rsidRPr="00582E82">
        <w:rPr>
          <w:rFonts w:eastAsiaTheme="minorEastAsia"/>
          <w:lang w:eastAsia="en-US"/>
        </w:rPr>
        <w:t xml:space="preserve"> </w:t>
      </w:r>
      <w:r w:rsidR="007422F8" w:rsidRPr="00582E82">
        <w:rPr>
          <w:rFonts w:eastAsiaTheme="minorEastAsia"/>
          <w:lang w:eastAsia="en-US"/>
        </w:rPr>
        <w:t>in a residential care home (</w:t>
      </w:r>
      <w:r w:rsidR="21F509A1" w:rsidRPr="00582E82">
        <w:rPr>
          <w:rFonts w:eastAsiaTheme="minorEastAsia"/>
          <w:lang w:eastAsia="en-US"/>
        </w:rPr>
        <w:t xml:space="preserve">see </w:t>
      </w:r>
      <w:r w:rsidR="007422F8" w:rsidRPr="00582E82">
        <w:rPr>
          <w:rFonts w:eastAsiaTheme="minorEastAsia"/>
          <w:lang w:eastAsia="en-US"/>
        </w:rPr>
        <w:t xml:space="preserve">APR </w:t>
      </w:r>
      <w:r w:rsidR="0885E8F4" w:rsidRPr="00582E82">
        <w:rPr>
          <w:rFonts w:eastAsiaTheme="minorEastAsia"/>
          <w:lang w:eastAsia="en-US"/>
        </w:rPr>
        <w:t>4</w:t>
      </w:r>
      <w:r w:rsidR="007422F8" w:rsidRPr="00582E82">
        <w:rPr>
          <w:rFonts w:eastAsiaTheme="minorEastAsia"/>
          <w:lang w:eastAsia="en-US"/>
        </w:rPr>
        <w:t>).</w:t>
      </w:r>
      <w:r w:rsidR="00134B48">
        <w:rPr>
          <w:rFonts w:eastAsiaTheme="minorEastAsia"/>
          <w:lang w:eastAsia="en-US"/>
        </w:rPr>
        <w:t xml:space="preserve"> The complexity of attributing abuse and neglect as a cause’ of death was noted </w:t>
      </w:r>
      <w:r w:rsidR="00134B48">
        <w:rPr>
          <w:rFonts w:eastAsiaTheme="minorEastAsia"/>
          <w:lang w:eastAsia="en-US"/>
        </w:rPr>
        <w:lastRenderedPageBreak/>
        <w:t>through these incidents</w:t>
      </w:r>
      <w:r w:rsidRPr="00582E82">
        <w:rPr>
          <w:rStyle w:val="FootnoteReference"/>
          <w:rFonts w:eastAsiaTheme="minorEastAsia"/>
          <w:lang w:eastAsia="en-US"/>
        </w:rPr>
        <w:footnoteReference w:id="4"/>
      </w:r>
      <w:r w:rsidR="00134B48">
        <w:rPr>
          <w:rFonts w:eastAsiaTheme="minorEastAsia"/>
          <w:lang w:eastAsia="en-US"/>
        </w:rPr>
        <w:t>.</w:t>
      </w:r>
      <w:r w:rsidR="007422F8" w:rsidRPr="00582E82">
        <w:rPr>
          <w:rFonts w:eastAsiaTheme="minorEastAsia"/>
          <w:lang w:eastAsia="en-US"/>
        </w:rPr>
        <w:t xml:space="preserve"> It </w:t>
      </w:r>
      <w:r w:rsidR="4FA76208" w:rsidRPr="00582E82">
        <w:rPr>
          <w:rFonts w:eastAsiaTheme="minorEastAsia"/>
          <w:lang w:eastAsia="en-US"/>
        </w:rPr>
        <w:t xml:space="preserve">is </w:t>
      </w:r>
      <w:r w:rsidR="00BC6F27" w:rsidRPr="00582E82">
        <w:rPr>
          <w:rFonts w:eastAsiaTheme="minorEastAsia"/>
          <w:lang w:eastAsia="en-US"/>
        </w:rPr>
        <w:t xml:space="preserve">crucial </w:t>
      </w:r>
      <w:r w:rsidR="007422F8" w:rsidRPr="00582E82">
        <w:rPr>
          <w:rFonts w:eastAsiaTheme="minorEastAsia"/>
          <w:lang w:eastAsia="en-US"/>
        </w:rPr>
        <w:t xml:space="preserve">to </w:t>
      </w:r>
      <w:r w:rsidR="00BC6F27" w:rsidRPr="00582E82">
        <w:rPr>
          <w:rFonts w:eastAsiaTheme="minorEastAsia"/>
          <w:lang w:eastAsia="en-US"/>
        </w:rPr>
        <w:t xml:space="preserve">consider </w:t>
      </w:r>
      <w:r w:rsidR="672356D5" w:rsidRPr="00582E82">
        <w:rPr>
          <w:rFonts w:eastAsiaTheme="minorEastAsia"/>
          <w:lang w:eastAsia="en-US"/>
        </w:rPr>
        <w:t xml:space="preserve">the needs of </w:t>
      </w:r>
      <w:r w:rsidR="007422F8" w:rsidRPr="00582E82">
        <w:rPr>
          <w:rFonts w:eastAsiaTheme="minorEastAsia"/>
          <w:lang w:eastAsia="en-US"/>
        </w:rPr>
        <w:t xml:space="preserve">current patients and residents when moving an individual into a residential setting. </w:t>
      </w:r>
    </w:p>
    <w:p w14:paraId="29DB25DD" w14:textId="57484C80" w:rsidR="002A6187" w:rsidRPr="00582E82" w:rsidRDefault="004903A2" w:rsidP="002A6187">
      <w:pPr>
        <w:spacing w:before="240" w:after="0" w:line="360" w:lineRule="auto"/>
        <w:rPr>
          <w:color w:val="000000" w:themeColor="text1"/>
        </w:rPr>
      </w:pPr>
      <w:r w:rsidRPr="00582E82">
        <w:rPr>
          <w:color w:val="000000" w:themeColor="text1"/>
        </w:rPr>
        <w:t xml:space="preserve">People who moved </w:t>
      </w:r>
      <w:r w:rsidR="00207084" w:rsidRPr="00582E82">
        <w:rPr>
          <w:color w:val="000000" w:themeColor="text1"/>
        </w:rPr>
        <w:t>into residential care</w:t>
      </w:r>
      <w:r w:rsidRPr="00582E82">
        <w:rPr>
          <w:color w:val="000000" w:themeColor="text1"/>
        </w:rPr>
        <w:t xml:space="preserve"> out of </w:t>
      </w:r>
      <w:r w:rsidR="0FC9AAB9" w:rsidRPr="00582E82">
        <w:rPr>
          <w:color w:val="000000" w:themeColor="text1"/>
        </w:rPr>
        <w:t>c</w:t>
      </w:r>
      <w:r w:rsidRPr="00582E82">
        <w:rPr>
          <w:color w:val="000000" w:themeColor="text1"/>
        </w:rPr>
        <w:t xml:space="preserve">ounty </w:t>
      </w:r>
      <w:r w:rsidR="00207084" w:rsidRPr="00582E82">
        <w:rPr>
          <w:color w:val="000000" w:themeColor="text1"/>
        </w:rPr>
        <w:t>(APRs</w:t>
      </w:r>
      <w:r w:rsidRPr="00582E82">
        <w:rPr>
          <w:color w:val="000000" w:themeColor="text1"/>
        </w:rPr>
        <w:t xml:space="preserve"> 6, </w:t>
      </w:r>
      <w:r w:rsidR="00B33EB1">
        <w:rPr>
          <w:color w:val="000000" w:themeColor="text1"/>
        </w:rPr>
        <w:t xml:space="preserve">8, </w:t>
      </w:r>
      <w:r w:rsidRPr="00582E82">
        <w:rPr>
          <w:color w:val="000000" w:themeColor="text1"/>
        </w:rPr>
        <w:t>1</w:t>
      </w:r>
      <w:r w:rsidR="001E4016" w:rsidRPr="00582E82">
        <w:rPr>
          <w:color w:val="000000" w:themeColor="text1"/>
        </w:rPr>
        <w:t>0</w:t>
      </w:r>
      <w:r w:rsidR="00207084" w:rsidRPr="00582E82">
        <w:rPr>
          <w:color w:val="000000" w:themeColor="text1"/>
        </w:rPr>
        <w:t>),</w:t>
      </w:r>
      <w:r w:rsidRPr="00582E82">
        <w:rPr>
          <w:color w:val="000000" w:themeColor="text1"/>
        </w:rPr>
        <w:t xml:space="preserve"> also became more at risk</w:t>
      </w:r>
      <w:r w:rsidR="00207084" w:rsidRPr="00582E82">
        <w:rPr>
          <w:color w:val="000000" w:themeColor="text1"/>
        </w:rPr>
        <w:t xml:space="preserve"> </w:t>
      </w:r>
      <w:r w:rsidR="00CF4DA6" w:rsidRPr="00582E82">
        <w:rPr>
          <w:color w:val="000000" w:themeColor="text1"/>
        </w:rPr>
        <w:t>as the communication mechanisms</w:t>
      </w:r>
      <w:r w:rsidR="00D669BA" w:rsidRPr="00582E82">
        <w:rPr>
          <w:color w:val="000000" w:themeColor="text1"/>
        </w:rPr>
        <w:t xml:space="preserve"> were not clearly </w:t>
      </w:r>
      <w:r w:rsidR="007422F8" w:rsidRPr="00582E82">
        <w:rPr>
          <w:color w:val="000000" w:themeColor="text1"/>
        </w:rPr>
        <w:t>developed. In APR</w:t>
      </w:r>
      <w:r w:rsidR="535F41A6" w:rsidRPr="00582E82">
        <w:rPr>
          <w:color w:val="000000" w:themeColor="text1"/>
        </w:rPr>
        <w:t xml:space="preserve"> 10,</w:t>
      </w:r>
      <w:r w:rsidR="007422F8" w:rsidRPr="00582E82">
        <w:rPr>
          <w:color w:val="000000" w:themeColor="text1"/>
        </w:rPr>
        <w:t xml:space="preserve"> even though standards in the home were declining</w:t>
      </w:r>
      <w:r w:rsidR="13D14EBD" w:rsidRPr="00582E82">
        <w:rPr>
          <w:color w:val="000000" w:themeColor="text1"/>
        </w:rPr>
        <w:t>,</w:t>
      </w:r>
      <w:r w:rsidR="007422F8" w:rsidRPr="00582E82">
        <w:rPr>
          <w:color w:val="000000" w:themeColor="text1"/>
        </w:rPr>
        <w:t xml:space="preserve"> this information was not fed back to the commissioning county.</w:t>
      </w:r>
      <w:r w:rsidR="7979C37B" w:rsidRPr="00582E82">
        <w:rPr>
          <w:color w:val="000000" w:themeColor="text1"/>
        </w:rPr>
        <w:t xml:space="preserve"> Further, in APR 15, the individual was transferred back to family (her mother) without full di</w:t>
      </w:r>
      <w:r w:rsidR="0DD6C44D" w:rsidRPr="00582E82">
        <w:rPr>
          <w:color w:val="000000" w:themeColor="text1"/>
        </w:rPr>
        <w:t>scussion; it later transpired that her mother</w:t>
      </w:r>
      <w:r w:rsidR="3EEF125E" w:rsidRPr="00582E82">
        <w:rPr>
          <w:color w:val="000000" w:themeColor="text1"/>
        </w:rPr>
        <w:t xml:space="preserve">, who was vulnerable herself, </w:t>
      </w:r>
      <w:r w:rsidR="0DD6C44D" w:rsidRPr="00582E82">
        <w:rPr>
          <w:color w:val="000000" w:themeColor="text1"/>
        </w:rPr>
        <w:t xml:space="preserve">may have felt under pressure to accept </w:t>
      </w:r>
      <w:r w:rsidR="00F97660">
        <w:rPr>
          <w:color w:val="000000" w:themeColor="text1"/>
        </w:rPr>
        <w:t xml:space="preserve">her daughter </w:t>
      </w:r>
      <w:r w:rsidR="00D00587">
        <w:rPr>
          <w:color w:val="000000" w:themeColor="text1"/>
        </w:rPr>
        <w:t>which i</w:t>
      </w:r>
      <w:r w:rsidR="0DD6C44D" w:rsidRPr="00582E82">
        <w:rPr>
          <w:color w:val="000000" w:themeColor="text1"/>
        </w:rPr>
        <w:t>n fact, also placed the mother at risk</w:t>
      </w:r>
      <w:r w:rsidR="00323C42">
        <w:rPr>
          <w:color w:val="000000" w:themeColor="text1"/>
        </w:rPr>
        <w:t>,</w:t>
      </w:r>
      <w:r w:rsidR="0D483072" w:rsidRPr="00582E82">
        <w:rPr>
          <w:color w:val="000000" w:themeColor="text1"/>
        </w:rPr>
        <w:t xml:space="preserve"> as </w:t>
      </w:r>
      <w:r w:rsidR="00323C42">
        <w:rPr>
          <w:color w:val="000000" w:themeColor="text1"/>
        </w:rPr>
        <w:t xml:space="preserve">she was </w:t>
      </w:r>
      <w:r w:rsidR="0D483072" w:rsidRPr="00582E82">
        <w:rPr>
          <w:color w:val="000000" w:themeColor="text1"/>
        </w:rPr>
        <w:t xml:space="preserve">later assaulted </w:t>
      </w:r>
      <w:r w:rsidR="00323C42">
        <w:rPr>
          <w:color w:val="000000" w:themeColor="text1"/>
        </w:rPr>
        <w:t xml:space="preserve">by </w:t>
      </w:r>
      <w:r w:rsidR="0D483072" w:rsidRPr="00582E82">
        <w:rPr>
          <w:color w:val="000000" w:themeColor="text1"/>
        </w:rPr>
        <w:t>her</w:t>
      </w:r>
      <w:r w:rsidR="00323C42">
        <w:rPr>
          <w:color w:val="000000" w:themeColor="text1"/>
        </w:rPr>
        <w:t xml:space="preserve"> daughter</w:t>
      </w:r>
      <w:r w:rsidRPr="00582E82">
        <w:rPr>
          <w:rStyle w:val="FootnoteReference"/>
          <w:color w:val="000000" w:themeColor="text1"/>
        </w:rPr>
        <w:footnoteReference w:id="5"/>
      </w:r>
      <w:r w:rsidR="002A6187">
        <w:rPr>
          <w:color w:val="000000" w:themeColor="text1"/>
        </w:rPr>
        <w:t>.</w:t>
      </w:r>
      <w:r w:rsidR="1C446733" w:rsidRPr="00582E82">
        <w:rPr>
          <w:rStyle w:val="FootnoteReference"/>
          <w:color w:val="000000" w:themeColor="text1"/>
        </w:rPr>
        <w:t xml:space="preserve"> </w:t>
      </w:r>
      <w:r w:rsidR="438B3D93" w:rsidRPr="00582E82">
        <w:rPr>
          <w:color w:val="000000" w:themeColor="text1"/>
        </w:rPr>
        <w:t>The placement was also noted as unsuitable for</w:t>
      </w:r>
      <w:r w:rsidR="00323C42">
        <w:rPr>
          <w:color w:val="000000" w:themeColor="text1"/>
        </w:rPr>
        <w:t xml:space="preserve"> the daughter</w:t>
      </w:r>
      <w:r w:rsidR="438B3D93" w:rsidRPr="00582E82">
        <w:rPr>
          <w:color w:val="000000" w:themeColor="text1"/>
        </w:rPr>
        <w:t xml:space="preserve">, particularly because of the condition of the accommodation. </w:t>
      </w:r>
      <w:r w:rsidR="28514BC4" w:rsidRPr="00582E82">
        <w:rPr>
          <w:color w:val="000000" w:themeColor="text1"/>
        </w:rPr>
        <w:t xml:space="preserve">It was noted that a meeting prior to discharge should have taken place with the family, but that resource and capacity issues would mean that this would not always be possible. </w:t>
      </w:r>
      <w:r w:rsidR="00323C42">
        <w:rPr>
          <w:color w:val="000000" w:themeColor="text1"/>
        </w:rPr>
        <w:t xml:space="preserve">The daughter </w:t>
      </w:r>
      <w:r w:rsidR="5D6A9C4A" w:rsidRPr="00582E82">
        <w:rPr>
          <w:color w:val="000000" w:themeColor="text1"/>
        </w:rPr>
        <w:t>later ended her life by suicide.</w:t>
      </w:r>
      <w:r w:rsidR="7750AFFB" w:rsidRPr="00582E82">
        <w:rPr>
          <w:color w:val="000000" w:themeColor="text1"/>
        </w:rPr>
        <w:t xml:space="preserve"> </w:t>
      </w:r>
      <w:r w:rsidR="005941D7" w:rsidRPr="00582E82">
        <w:rPr>
          <w:color w:val="000000" w:themeColor="text1"/>
        </w:rPr>
        <w:t>Within the APRs</w:t>
      </w:r>
      <w:r w:rsidR="5532F59A" w:rsidRPr="00582E82">
        <w:rPr>
          <w:color w:val="000000" w:themeColor="text1"/>
        </w:rPr>
        <w:t>,</w:t>
      </w:r>
      <w:r w:rsidR="005941D7" w:rsidRPr="00582E82">
        <w:rPr>
          <w:color w:val="000000" w:themeColor="text1"/>
        </w:rPr>
        <w:t xml:space="preserve"> changes in capacity occurred, with people transitioning in and out of capacity</w:t>
      </w:r>
      <w:r w:rsidR="007422F8" w:rsidRPr="00582E82">
        <w:rPr>
          <w:color w:val="000000" w:themeColor="text1"/>
        </w:rPr>
        <w:t xml:space="preserve"> (APR 6)</w:t>
      </w:r>
      <w:r w:rsidR="00BC6F27" w:rsidRPr="00582E82">
        <w:rPr>
          <w:color w:val="000000" w:themeColor="text1"/>
        </w:rPr>
        <w:t>, but this transitioning was not responded to</w:t>
      </w:r>
      <w:r w:rsidR="0EA08677" w:rsidRPr="00582E82">
        <w:rPr>
          <w:color w:val="000000" w:themeColor="text1"/>
        </w:rPr>
        <w:t>;</w:t>
      </w:r>
      <w:r w:rsidR="00BC6F27" w:rsidRPr="00582E82">
        <w:rPr>
          <w:color w:val="000000" w:themeColor="text1"/>
        </w:rPr>
        <w:t xml:space="preserve"> rather</w:t>
      </w:r>
      <w:r w:rsidR="146A6022" w:rsidRPr="00582E82">
        <w:rPr>
          <w:color w:val="000000" w:themeColor="text1"/>
        </w:rPr>
        <w:t>,</w:t>
      </w:r>
      <w:r w:rsidR="00BC6F27" w:rsidRPr="00582E82">
        <w:rPr>
          <w:color w:val="000000" w:themeColor="text1"/>
        </w:rPr>
        <w:t xml:space="preserve"> capacity was seen as a blanket, static assessment (see theme 1).</w:t>
      </w:r>
      <w:r w:rsidR="11A9DD60" w:rsidRPr="00582E82">
        <w:rPr>
          <w:color w:val="000000" w:themeColor="text1"/>
        </w:rPr>
        <w:t xml:space="preserve"> Some of the APRs (7, 10, 17) also faced </w:t>
      </w:r>
      <w:r w:rsidR="00D00587">
        <w:rPr>
          <w:color w:val="000000" w:themeColor="text1"/>
        </w:rPr>
        <w:t xml:space="preserve">the transition of </w:t>
      </w:r>
      <w:r w:rsidR="11A9DD60" w:rsidRPr="00582E82">
        <w:rPr>
          <w:color w:val="000000" w:themeColor="text1"/>
        </w:rPr>
        <w:t xml:space="preserve">staff turnover, which increased the room for error. For example, in APR 7, staff were originally trained in the individual’s needs, but, as staff left and new staff replaced them, this training was not replicated. </w:t>
      </w:r>
      <w:r w:rsidR="51CE2390" w:rsidRPr="00582E82">
        <w:rPr>
          <w:color w:val="000000" w:themeColor="text1"/>
        </w:rPr>
        <w:t xml:space="preserve">Similarly, in APR 17, frequent staff turnover and transfer of existing, experienced staff to new accommodations diluted knowledge of how to manage </w:t>
      </w:r>
      <w:r w:rsidR="00D00587">
        <w:rPr>
          <w:color w:val="000000" w:themeColor="text1"/>
        </w:rPr>
        <w:t>the individual’</w:t>
      </w:r>
      <w:r w:rsidR="51CE2390" w:rsidRPr="00582E82">
        <w:rPr>
          <w:color w:val="000000" w:themeColor="text1"/>
        </w:rPr>
        <w:t xml:space="preserve">s behaviour. </w:t>
      </w:r>
      <w:r w:rsidR="00002D69">
        <w:rPr>
          <w:color w:val="000000" w:themeColor="text1"/>
        </w:rPr>
        <w:t xml:space="preserve">Not only was there turnover of staff, there </w:t>
      </w:r>
      <w:r w:rsidR="1BEE24E8" w:rsidRPr="00582E82">
        <w:rPr>
          <w:color w:val="000000" w:themeColor="text1"/>
        </w:rPr>
        <w:t>was also inadequate supervision</w:t>
      </w:r>
      <w:r w:rsidR="00002D69">
        <w:rPr>
          <w:color w:val="000000" w:themeColor="text1"/>
        </w:rPr>
        <w:t xml:space="preserve">. </w:t>
      </w:r>
      <w:r w:rsidR="00002D69">
        <w:rPr>
          <w:color w:val="000000" w:themeColor="text1"/>
        </w:rPr>
        <w:lastRenderedPageBreak/>
        <w:t>Lack of supervision was</w:t>
      </w:r>
      <w:r w:rsidR="1BEE24E8" w:rsidRPr="00582E82">
        <w:rPr>
          <w:color w:val="000000" w:themeColor="text1"/>
        </w:rPr>
        <w:t xml:space="preserve"> noted in APRs 7, 9, 11</w:t>
      </w:r>
      <w:r w:rsidR="00323C42">
        <w:rPr>
          <w:color w:val="000000" w:themeColor="text1"/>
        </w:rPr>
        <w:t xml:space="preserve"> and</w:t>
      </w:r>
      <w:r w:rsidR="1BEE24E8" w:rsidRPr="00582E82">
        <w:rPr>
          <w:color w:val="000000" w:themeColor="text1"/>
        </w:rPr>
        <w:t xml:space="preserve"> </w:t>
      </w:r>
      <w:r w:rsidR="00E6639D" w:rsidRPr="009E191B">
        <w:rPr>
          <w:color w:val="000000" w:themeColor="text1"/>
        </w:rPr>
        <w:t>17</w:t>
      </w:r>
      <w:r w:rsidR="1D3B8E53" w:rsidRPr="00582E82">
        <w:rPr>
          <w:color w:val="000000" w:themeColor="text1"/>
        </w:rPr>
        <w:t>. For example</w:t>
      </w:r>
      <w:r w:rsidR="001D18F0">
        <w:rPr>
          <w:color w:val="000000" w:themeColor="text1"/>
        </w:rPr>
        <w:t>,</w:t>
      </w:r>
      <w:r w:rsidR="1D3B8E53" w:rsidRPr="00582E82">
        <w:rPr>
          <w:color w:val="000000" w:themeColor="text1"/>
        </w:rPr>
        <w:t xml:space="preserve"> in APR </w:t>
      </w:r>
      <w:r w:rsidR="004A399E" w:rsidRPr="00582E82">
        <w:rPr>
          <w:color w:val="000000" w:themeColor="text1"/>
        </w:rPr>
        <w:t>11</w:t>
      </w:r>
      <w:r w:rsidR="1D3B8E53" w:rsidRPr="00582E82">
        <w:rPr>
          <w:color w:val="000000" w:themeColor="text1"/>
        </w:rPr>
        <w:t xml:space="preserve">, </w:t>
      </w:r>
      <w:r w:rsidR="4B25112C" w:rsidRPr="00582E82">
        <w:rPr>
          <w:color w:val="000000" w:themeColor="text1"/>
        </w:rPr>
        <w:t>there was a notable lack of support for District Nurses, and absence of peer support, advice, and guidance, and no supervision on complex cases.</w:t>
      </w:r>
    </w:p>
    <w:p w14:paraId="10EBAA3C" w14:textId="27554819" w:rsidR="00A727DD" w:rsidRPr="00582E82" w:rsidRDefault="003A226D" w:rsidP="004A399E">
      <w:pPr>
        <w:spacing w:after="120" w:line="360" w:lineRule="auto"/>
      </w:pPr>
      <w:r w:rsidRPr="00582E82">
        <w:rPr>
          <w:color w:val="000000" w:themeColor="text1"/>
        </w:rPr>
        <w:t xml:space="preserve">Another area </w:t>
      </w:r>
      <w:r w:rsidR="00BC6F27" w:rsidRPr="00582E82">
        <w:rPr>
          <w:color w:val="000000" w:themeColor="text1"/>
        </w:rPr>
        <w:t>of difficulty</w:t>
      </w:r>
      <w:r w:rsidR="60B2E961" w:rsidRPr="00582E82">
        <w:rPr>
          <w:color w:val="000000" w:themeColor="text1"/>
        </w:rPr>
        <w:t xml:space="preserve"> in relation to transition </w:t>
      </w:r>
      <w:r w:rsidR="00BC6F27" w:rsidRPr="00582E82">
        <w:rPr>
          <w:color w:val="000000" w:themeColor="text1"/>
        </w:rPr>
        <w:t xml:space="preserve">was </w:t>
      </w:r>
      <w:r w:rsidR="736F687B" w:rsidRPr="00582E82">
        <w:rPr>
          <w:color w:val="000000" w:themeColor="text1"/>
        </w:rPr>
        <w:t>movement out of services through</w:t>
      </w:r>
      <w:r w:rsidRPr="00582E82">
        <w:rPr>
          <w:color w:val="000000" w:themeColor="text1"/>
        </w:rPr>
        <w:t xml:space="preserve"> disengagement. Where </w:t>
      </w:r>
      <w:r w:rsidR="00BC6F27" w:rsidRPr="00582E82">
        <w:rPr>
          <w:color w:val="000000" w:themeColor="text1"/>
        </w:rPr>
        <w:t xml:space="preserve">people were not attending </w:t>
      </w:r>
      <w:r w:rsidRPr="00582E82">
        <w:rPr>
          <w:color w:val="000000" w:themeColor="text1"/>
        </w:rPr>
        <w:t xml:space="preserve">appointments, </w:t>
      </w:r>
      <w:r w:rsidR="73FB7062" w:rsidRPr="00582E82">
        <w:rPr>
          <w:color w:val="000000" w:themeColor="text1"/>
        </w:rPr>
        <w:t xml:space="preserve">not responding to treatment </w:t>
      </w:r>
      <w:r w:rsidRPr="00582E82">
        <w:rPr>
          <w:color w:val="000000" w:themeColor="text1"/>
        </w:rPr>
        <w:t xml:space="preserve">or where there </w:t>
      </w:r>
      <w:r w:rsidR="00BC6F27" w:rsidRPr="00582E82">
        <w:rPr>
          <w:color w:val="000000" w:themeColor="text1"/>
        </w:rPr>
        <w:t>was</w:t>
      </w:r>
      <w:r w:rsidRPr="00582E82">
        <w:rPr>
          <w:color w:val="000000" w:themeColor="text1"/>
        </w:rPr>
        <w:t xml:space="preserve"> no engagement with a service</w:t>
      </w:r>
      <w:r w:rsidR="007C6316" w:rsidRPr="00582E82">
        <w:rPr>
          <w:color w:val="000000" w:themeColor="text1"/>
        </w:rPr>
        <w:t xml:space="preserve"> (APR</w:t>
      </w:r>
      <w:r w:rsidR="6FA902E2" w:rsidRPr="00582E82">
        <w:rPr>
          <w:color w:val="000000" w:themeColor="text1"/>
        </w:rPr>
        <w:t>s</w:t>
      </w:r>
      <w:r w:rsidR="329BCE79" w:rsidRPr="00582E82">
        <w:rPr>
          <w:color w:val="000000" w:themeColor="text1"/>
        </w:rPr>
        <w:t xml:space="preserve"> </w:t>
      </w:r>
      <w:r w:rsidR="6FA902E2" w:rsidRPr="00582E82">
        <w:rPr>
          <w:color w:val="000000" w:themeColor="text1"/>
        </w:rPr>
        <w:t>15,</w:t>
      </w:r>
      <w:r w:rsidR="007C6316" w:rsidRPr="00582E82">
        <w:rPr>
          <w:color w:val="000000" w:themeColor="text1"/>
        </w:rPr>
        <w:t xml:space="preserve"> </w:t>
      </w:r>
      <w:r w:rsidR="00D62C73" w:rsidRPr="00582E82">
        <w:rPr>
          <w:color w:val="000000" w:themeColor="text1"/>
        </w:rPr>
        <w:t xml:space="preserve">18, </w:t>
      </w:r>
      <w:r w:rsidR="4B93D9D6" w:rsidRPr="00582E82">
        <w:rPr>
          <w:color w:val="000000" w:themeColor="text1"/>
        </w:rPr>
        <w:t>20</w:t>
      </w:r>
      <w:r w:rsidR="007C6316" w:rsidRPr="00582E82">
        <w:rPr>
          <w:color w:val="000000" w:themeColor="text1"/>
        </w:rPr>
        <w:t>)</w:t>
      </w:r>
      <w:r w:rsidR="004A399E" w:rsidRPr="00582E82">
        <w:rPr>
          <w:color w:val="000000" w:themeColor="text1"/>
        </w:rPr>
        <w:t xml:space="preserve"> they were discharged or rolled off from services</w:t>
      </w:r>
      <w:r w:rsidR="3C9AB2E9" w:rsidRPr="00582E82">
        <w:rPr>
          <w:color w:val="000000" w:themeColor="text1"/>
        </w:rPr>
        <w:t>. In these circumstances</w:t>
      </w:r>
      <w:r w:rsidR="2A1FBBCE" w:rsidRPr="00582E82">
        <w:rPr>
          <w:color w:val="000000" w:themeColor="text1"/>
        </w:rPr>
        <w:t>,</w:t>
      </w:r>
      <w:r w:rsidRPr="00582E82">
        <w:rPr>
          <w:color w:val="000000" w:themeColor="text1"/>
        </w:rPr>
        <w:t xml:space="preserve"> the</w:t>
      </w:r>
      <w:r w:rsidR="00BC6F27" w:rsidRPr="00582E82">
        <w:rPr>
          <w:color w:val="000000" w:themeColor="text1"/>
        </w:rPr>
        <w:t xml:space="preserve">re did not seem to be any professional curiosity, or any understanding that this might heighten risk. </w:t>
      </w:r>
      <w:r w:rsidRPr="00582E82">
        <w:rPr>
          <w:color w:val="000000" w:themeColor="text1"/>
        </w:rPr>
        <w:t xml:space="preserve"> </w:t>
      </w:r>
      <w:r w:rsidR="37F182CA" w:rsidRPr="00582E82">
        <w:rPr>
          <w:color w:val="000000" w:themeColor="text1"/>
        </w:rPr>
        <w:t xml:space="preserve">In APR </w:t>
      </w:r>
      <w:r w:rsidR="37F182CA" w:rsidRPr="00582E82">
        <w:t xml:space="preserve">18, the vulnerable adult </w:t>
      </w:r>
      <w:r w:rsidR="37F182CA" w:rsidRPr="00582E82">
        <w:rPr>
          <w:color w:val="000000" w:themeColor="text1"/>
        </w:rPr>
        <w:t xml:space="preserve">was ‘off rolled’ from services relating to his fracture (specific service not specified); initially, he advised that he was unable to attend his first appointment, but subsequently did not attend further appointments, resulting in discharge. </w:t>
      </w:r>
      <w:r w:rsidR="31213717" w:rsidRPr="00582E82">
        <w:t xml:space="preserve"> It was seen to be good practice in APR 20 when </w:t>
      </w:r>
      <w:r w:rsidR="40499929" w:rsidRPr="00582E82">
        <w:t xml:space="preserve">the </w:t>
      </w:r>
      <w:r w:rsidR="31213717" w:rsidRPr="00582E82">
        <w:t>case w</w:t>
      </w:r>
      <w:r w:rsidR="499AB7EB" w:rsidRPr="00582E82">
        <w:t>as</w:t>
      </w:r>
      <w:r w:rsidR="31213717" w:rsidRPr="00582E82">
        <w:t xml:space="preserve"> kept open</w:t>
      </w:r>
      <w:r w:rsidR="47E5BC32" w:rsidRPr="00582E82">
        <w:t xml:space="preserve"> due to non-attendance, and continued attempts were made to engage the individual.</w:t>
      </w:r>
      <w:r w:rsidR="31213717" w:rsidRPr="00582E82">
        <w:t xml:space="preserve"> </w:t>
      </w:r>
    </w:p>
    <w:p w14:paraId="2AB14891" w14:textId="77777777" w:rsidR="00A727DD" w:rsidRPr="00582E82" w:rsidRDefault="00A727DD" w:rsidP="00FF26DC">
      <w:pPr>
        <w:spacing w:line="360" w:lineRule="auto"/>
        <w:rPr>
          <w:b/>
          <w:color w:val="000000" w:themeColor="text1"/>
          <w:szCs w:val="24"/>
        </w:rPr>
      </w:pPr>
    </w:p>
    <w:p w14:paraId="576B9605" w14:textId="6D29E451" w:rsidR="009924E0" w:rsidRPr="00582E82" w:rsidRDefault="00A727DD" w:rsidP="143F2025">
      <w:pPr>
        <w:spacing w:line="360" w:lineRule="auto"/>
        <w:rPr>
          <w:b/>
          <w:bCs/>
          <w:color w:val="000000" w:themeColor="text1"/>
        </w:rPr>
      </w:pPr>
      <w:r w:rsidRPr="00582E82">
        <w:rPr>
          <w:b/>
          <w:bCs/>
          <w:color w:val="000000" w:themeColor="text1"/>
        </w:rPr>
        <w:t>Theme 4</w:t>
      </w:r>
      <w:r w:rsidR="545BD262" w:rsidRPr="00582E82">
        <w:rPr>
          <w:b/>
          <w:bCs/>
          <w:color w:val="000000" w:themeColor="text1"/>
        </w:rPr>
        <w:t xml:space="preserve"> </w:t>
      </w:r>
      <w:r w:rsidR="009924E0" w:rsidRPr="00582E82">
        <w:rPr>
          <w:color w:val="000000" w:themeColor="text1"/>
        </w:rPr>
        <w:t xml:space="preserve">- </w:t>
      </w:r>
      <w:r w:rsidR="009924E0" w:rsidRPr="00582E82">
        <w:rPr>
          <w:b/>
          <w:bCs/>
          <w:color w:val="000000" w:themeColor="text1"/>
        </w:rPr>
        <w:t xml:space="preserve">Voice of </w:t>
      </w:r>
      <w:r w:rsidR="006A1E04" w:rsidRPr="00582E82">
        <w:rPr>
          <w:b/>
          <w:bCs/>
          <w:color w:val="000000" w:themeColor="text1"/>
        </w:rPr>
        <w:t>vulnerable people</w:t>
      </w:r>
    </w:p>
    <w:p w14:paraId="249DD227" w14:textId="3FD158F1" w:rsidR="00D14AA8" w:rsidRPr="00582E82" w:rsidRDefault="00D14AA8" w:rsidP="143F2025">
      <w:pPr>
        <w:spacing w:line="360" w:lineRule="auto"/>
        <w:ind w:left="0"/>
        <w:rPr>
          <w:color w:val="000000" w:themeColor="text1"/>
        </w:rPr>
      </w:pPr>
      <w:r w:rsidRPr="00582E82">
        <w:rPr>
          <w:color w:val="000000" w:themeColor="text1"/>
        </w:rPr>
        <w:t xml:space="preserve">The guidelines require that </w:t>
      </w:r>
      <w:r w:rsidR="2C1C29DC" w:rsidRPr="00582E82">
        <w:rPr>
          <w:color w:val="000000" w:themeColor="text1"/>
        </w:rPr>
        <w:t>A</w:t>
      </w:r>
      <w:r w:rsidRPr="00582E82">
        <w:rPr>
          <w:color w:val="000000" w:themeColor="text1"/>
        </w:rPr>
        <w:t xml:space="preserve">PRs cover a </w:t>
      </w:r>
      <w:r w:rsidR="5996E40B" w:rsidRPr="00582E82">
        <w:rPr>
          <w:color w:val="000000" w:themeColor="text1"/>
        </w:rPr>
        <w:t xml:space="preserve">timeline of a </w:t>
      </w:r>
      <w:r w:rsidRPr="00582E82">
        <w:rPr>
          <w:color w:val="000000" w:themeColor="text1"/>
        </w:rPr>
        <w:t>maximum of 12 months preceding the event (see 6.2</w:t>
      </w:r>
      <w:r w:rsidR="4729F6EE" w:rsidRPr="00582E82">
        <w:rPr>
          <w:color w:val="000000" w:themeColor="text1"/>
        </w:rPr>
        <w:t>1</w:t>
      </w:r>
      <w:r w:rsidRPr="00582E82">
        <w:rPr>
          <w:color w:val="000000" w:themeColor="text1"/>
        </w:rPr>
        <w:t xml:space="preserve"> in Welsh Government, 2016)</w:t>
      </w:r>
      <w:r w:rsidR="666F995F" w:rsidRPr="00582E82">
        <w:rPr>
          <w:color w:val="000000" w:themeColor="text1"/>
        </w:rPr>
        <w:t xml:space="preserve"> </w:t>
      </w:r>
      <w:r w:rsidR="3EE774B9" w:rsidRPr="00582E82">
        <w:rPr>
          <w:color w:val="000000" w:themeColor="text1"/>
        </w:rPr>
        <w:t>‘The 12</w:t>
      </w:r>
      <w:r w:rsidR="79A33BD7" w:rsidRPr="00582E82">
        <w:rPr>
          <w:color w:val="000000" w:themeColor="text1"/>
        </w:rPr>
        <w:t>-</w:t>
      </w:r>
      <w:r w:rsidR="3EE774B9" w:rsidRPr="00582E82">
        <w:rPr>
          <w:color w:val="000000" w:themeColor="text1"/>
        </w:rPr>
        <w:t>month timeline may be extended only if there are exceptional circumstances but as the focus of the review is on current practice, the timeline should in those cases be no longer than 2 years</w:t>
      </w:r>
      <w:r w:rsidR="09CC53A8" w:rsidRPr="00582E82">
        <w:rPr>
          <w:color w:val="000000" w:themeColor="text1"/>
        </w:rPr>
        <w:t>’</w:t>
      </w:r>
      <w:r w:rsidR="3EE774B9" w:rsidRPr="00582E82">
        <w:rPr>
          <w:color w:val="000000" w:themeColor="text1"/>
        </w:rPr>
        <w:t xml:space="preserve">. </w:t>
      </w:r>
      <w:r w:rsidR="36B84EA7" w:rsidRPr="00582E82">
        <w:rPr>
          <w:color w:val="000000" w:themeColor="text1"/>
        </w:rPr>
        <w:t>The readers of the APRs found that i</w:t>
      </w:r>
      <w:r w:rsidRPr="00582E82">
        <w:rPr>
          <w:color w:val="000000" w:themeColor="text1"/>
        </w:rPr>
        <w:t>n some instances, this renders a very limited picture for the reader.</w:t>
      </w:r>
      <w:r w:rsidR="05C18442" w:rsidRPr="00582E82">
        <w:rPr>
          <w:color w:val="000000" w:themeColor="text1"/>
        </w:rPr>
        <w:t xml:space="preserve"> </w:t>
      </w:r>
    </w:p>
    <w:p w14:paraId="22B11ABA" w14:textId="0DBBC08D" w:rsidR="00B21A4C" w:rsidRPr="00582E82" w:rsidRDefault="004903A2" w:rsidP="143F2025">
      <w:pPr>
        <w:spacing w:line="360" w:lineRule="auto"/>
        <w:ind w:left="0"/>
        <w:rPr>
          <w:color w:val="000000" w:themeColor="text1"/>
        </w:rPr>
      </w:pPr>
      <w:r w:rsidRPr="00582E82">
        <w:rPr>
          <w:color w:val="000000" w:themeColor="text1"/>
        </w:rPr>
        <w:t xml:space="preserve">In some of </w:t>
      </w:r>
      <w:r w:rsidR="01E5E594" w:rsidRPr="00582E82">
        <w:rPr>
          <w:color w:val="000000" w:themeColor="text1"/>
        </w:rPr>
        <w:t xml:space="preserve">the </w:t>
      </w:r>
      <w:r w:rsidRPr="00582E82">
        <w:rPr>
          <w:color w:val="000000" w:themeColor="text1"/>
        </w:rPr>
        <w:t>cases the readers struggled to make sense of the context surrounding the APRs because of the limited information provided, for example</w:t>
      </w:r>
      <w:r w:rsidR="1CCA2CCE" w:rsidRPr="00582E82">
        <w:rPr>
          <w:color w:val="000000" w:themeColor="text1"/>
        </w:rPr>
        <w:t>,</w:t>
      </w:r>
      <w:r w:rsidRPr="00582E82">
        <w:rPr>
          <w:color w:val="000000" w:themeColor="text1"/>
        </w:rPr>
        <w:t xml:space="preserve"> APRs</w:t>
      </w:r>
      <w:r w:rsidR="007422F8" w:rsidRPr="00582E82">
        <w:rPr>
          <w:color w:val="000000" w:themeColor="text1"/>
        </w:rPr>
        <w:t xml:space="preserve"> 1,</w:t>
      </w:r>
      <w:r w:rsidR="10C92217" w:rsidRPr="00582E82">
        <w:rPr>
          <w:color w:val="000000" w:themeColor="text1"/>
        </w:rPr>
        <w:t xml:space="preserve"> 4, 5, 8, 9, 17 &amp; 18</w:t>
      </w:r>
      <w:r w:rsidRPr="00582E82">
        <w:rPr>
          <w:color w:val="000000" w:themeColor="text1"/>
        </w:rPr>
        <w:t xml:space="preserve"> did not mention age</w:t>
      </w:r>
      <w:r w:rsidR="67D55825" w:rsidRPr="00582E82">
        <w:rPr>
          <w:color w:val="000000" w:themeColor="text1"/>
        </w:rPr>
        <w:t>.</w:t>
      </w:r>
      <w:r w:rsidR="701B94AF" w:rsidRPr="00582E82">
        <w:rPr>
          <w:color w:val="000000" w:themeColor="text1"/>
        </w:rPr>
        <w:t xml:space="preserve"> </w:t>
      </w:r>
      <w:r w:rsidR="00C51C1B" w:rsidRPr="00582E82">
        <w:rPr>
          <w:color w:val="000000" w:themeColor="text1"/>
        </w:rPr>
        <w:t xml:space="preserve">The lack of information about people’s history or interests </w:t>
      </w:r>
      <w:r w:rsidR="6EEE7198" w:rsidRPr="00582E82">
        <w:rPr>
          <w:color w:val="000000" w:themeColor="text1"/>
        </w:rPr>
        <w:t>(APRs</w:t>
      </w:r>
      <w:r w:rsidR="22701995" w:rsidRPr="00582E82">
        <w:rPr>
          <w:color w:val="000000" w:themeColor="text1"/>
        </w:rPr>
        <w:t xml:space="preserve"> </w:t>
      </w:r>
      <w:r w:rsidR="5FB6E750" w:rsidRPr="00582E82">
        <w:rPr>
          <w:color w:val="000000" w:themeColor="text1"/>
        </w:rPr>
        <w:t>1,</w:t>
      </w:r>
      <w:r w:rsidR="62744D4B" w:rsidRPr="00582E82">
        <w:rPr>
          <w:color w:val="000000" w:themeColor="text1"/>
        </w:rPr>
        <w:t xml:space="preserve"> </w:t>
      </w:r>
      <w:r w:rsidR="5FB6E750" w:rsidRPr="00582E82">
        <w:rPr>
          <w:color w:val="000000" w:themeColor="text1"/>
        </w:rPr>
        <w:t>2,</w:t>
      </w:r>
      <w:r w:rsidR="5E5879C3" w:rsidRPr="00582E82">
        <w:rPr>
          <w:color w:val="000000" w:themeColor="text1"/>
        </w:rPr>
        <w:t xml:space="preserve"> </w:t>
      </w:r>
      <w:r w:rsidR="5FB6E750" w:rsidRPr="00582E82">
        <w:rPr>
          <w:color w:val="000000" w:themeColor="text1"/>
        </w:rPr>
        <w:t>3,</w:t>
      </w:r>
      <w:r w:rsidR="4410AE75" w:rsidRPr="00582E82">
        <w:rPr>
          <w:color w:val="000000" w:themeColor="text1"/>
        </w:rPr>
        <w:t xml:space="preserve"> </w:t>
      </w:r>
      <w:r w:rsidR="5FB6E750" w:rsidRPr="00582E82">
        <w:rPr>
          <w:color w:val="000000" w:themeColor="text1"/>
        </w:rPr>
        <w:t>4</w:t>
      </w:r>
      <w:r w:rsidR="151A6FB7" w:rsidRPr="00582E82">
        <w:rPr>
          <w:color w:val="000000" w:themeColor="text1"/>
        </w:rPr>
        <w:t xml:space="preserve"> </w:t>
      </w:r>
      <w:r w:rsidR="5FB6E750" w:rsidRPr="00582E82">
        <w:rPr>
          <w:color w:val="000000" w:themeColor="text1"/>
        </w:rPr>
        <w:t>6,</w:t>
      </w:r>
      <w:r w:rsidR="78F852C9" w:rsidRPr="00582E82">
        <w:rPr>
          <w:color w:val="000000" w:themeColor="text1"/>
        </w:rPr>
        <w:t xml:space="preserve"> </w:t>
      </w:r>
      <w:r w:rsidR="5FB6E750" w:rsidRPr="00582E82">
        <w:rPr>
          <w:color w:val="000000" w:themeColor="text1"/>
        </w:rPr>
        <w:t>8,</w:t>
      </w:r>
      <w:r w:rsidR="4AD9B821" w:rsidRPr="00582E82">
        <w:rPr>
          <w:color w:val="000000" w:themeColor="text1"/>
        </w:rPr>
        <w:t xml:space="preserve"> </w:t>
      </w:r>
      <w:r w:rsidR="5D9D682B" w:rsidRPr="00582E82">
        <w:rPr>
          <w:color w:val="000000" w:themeColor="text1"/>
        </w:rPr>
        <w:t>10</w:t>
      </w:r>
      <w:r w:rsidR="5B09ABBD" w:rsidRPr="00582E82">
        <w:rPr>
          <w:color w:val="000000" w:themeColor="text1"/>
        </w:rPr>
        <w:t>,</w:t>
      </w:r>
      <w:r w:rsidR="6F2C109B" w:rsidRPr="00582E82">
        <w:rPr>
          <w:color w:val="000000" w:themeColor="text1"/>
        </w:rPr>
        <w:t xml:space="preserve"> </w:t>
      </w:r>
      <w:r w:rsidR="5FB6E750" w:rsidRPr="00582E82">
        <w:rPr>
          <w:color w:val="000000" w:themeColor="text1"/>
        </w:rPr>
        <w:t>17</w:t>
      </w:r>
      <w:r w:rsidR="19FC473A" w:rsidRPr="00582E82">
        <w:rPr>
          <w:color w:val="000000" w:themeColor="text1"/>
        </w:rPr>
        <w:t xml:space="preserve"> &amp; 18</w:t>
      </w:r>
      <w:r w:rsidR="6EEE7198" w:rsidRPr="00582E82">
        <w:rPr>
          <w:color w:val="000000" w:themeColor="text1"/>
        </w:rPr>
        <w:t xml:space="preserve">) </w:t>
      </w:r>
      <w:r w:rsidR="00C51C1B" w:rsidRPr="00582E82">
        <w:rPr>
          <w:color w:val="000000" w:themeColor="text1"/>
        </w:rPr>
        <w:t>almost objectified the individual and d</w:t>
      </w:r>
      <w:r w:rsidR="68AF3787" w:rsidRPr="00582E82">
        <w:rPr>
          <w:color w:val="000000" w:themeColor="text1"/>
        </w:rPr>
        <w:t>i</w:t>
      </w:r>
      <w:r w:rsidR="00C51C1B" w:rsidRPr="00582E82">
        <w:rPr>
          <w:color w:val="000000" w:themeColor="text1"/>
        </w:rPr>
        <w:t xml:space="preserve">d not present any </w:t>
      </w:r>
      <w:r w:rsidR="7D78CBF3" w:rsidRPr="00582E82">
        <w:rPr>
          <w:color w:val="000000" w:themeColor="text1"/>
        </w:rPr>
        <w:t xml:space="preserve">contextual </w:t>
      </w:r>
      <w:r w:rsidR="00C51C1B" w:rsidRPr="00582E82">
        <w:rPr>
          <w:color w:val="000000" w:themeColor="text1"/>
        </w:rPr>
        <w:t xml:space="preserve">understanding of their </w:t>
      </w:r>
      <w:r w:rsidR="00B21A4C" w:rsidRPr="00582E82">
        <w:rPr>
          <w:color w:val="000000" w:themeColor="text1"/>
        </w:rPr>
        <w:t xml:space="preserve">experiences or </w:t>
      </w:r>
      <w:r w:rsidR="00C51C1B" w:rsidRPr="00582E82">
        <w:rPr>
          <w:color w:val="000000" w:themeColor="text1"/>
        </w:rPr>
        <w:t>needs.</w:t>
      </w:r>
      <w:r w:rsidR="450127A3" w:rsidRPr="00582E82">
        <w:rPr>
          <w:color w:val="000000" w:themeColor="text1"/>
        </w:rPr>
        <w:t xml:space="preserve"> In one APR </w:t>
      </w:r>
      <w:r w:rsidR="25AE1E21" w:rsidRPr="00582E82">
        <w:rPr>
          <w:color w:val="000000" w:themeColor="text1"/>
        </w:rPr>
        <w:t>there was a</w:t>
      </w:r>
      <w:r w:rsidR="193D971E" w:rsidRPr="00582E82">
        <w:rPr>
          <w:color w:val="000000" w:themeColor="text1"/>
        </w:rPr>
        <w:t xml:space="preserve"> positive</w:t>
      </w:r>
      <w:r w:rsidR="25AE1E21" w:rsidRPr="00582E82">
        <w:rPr>
          <w:color w:val="000000" w:themeColor="text1"/>
        </w:rPr>
        <w:t xml:space="preserve"> attempt t</w:t>
      </w:r>
      <w:r w:rsidR="09E0F711" w:rsidRPr="00582E82">
        <w:rPr>
          <w:color w:val="000000" w:themeColor="text1"/>
        </w:rPr>
        <w:t>o</w:t>
      </w:r>
      <w:r w:rsidR="25AE1E21" w:rsidRPr="00582E82">
        <w:rPr>
          <w:color w:val="000000" w:themeColor="text1"/>
        </w:rPr>
        <w:t xml:space="preserve"> </w:t>
      </w:r>
      <w:r w:rsidR="0CEF0B8E" w:rsidRPr="00582E82">
        <w:rPr>
          <w:color w:val="000000" w:themeColor="text1"/>
        </w:rPr>
        <w:t>p</w:t>
      </w:r>
      <w:r w:rsidR="4ACE4CD2" w:rsidRPr="00582E82">
        <w:rPr>
          <w:color w:val="000000" w:themeColor="text1"/>
        </w:rPr>
        <w:t>rovide this information</w:t>
      </w:r>
      <w:r w:rsidR="70FF9D6C" w:rsidRPr="00582E82">
        <w:rPr>
          <w:color w:val="000000" w:themeColor="text1"/>
        </w:rPr>
        <w:t>,</w:t>
      </w:r>
      <w:r w:rsidR="25AE1E21" w:rsidRPr="00582E82">
        <w:rPr>
          <w:color w:val="000000" w:themeColor="text1"/>
        </w:rPr>
        <w:t xml:space="preserve"> but </w:t>
      </w:r>
      <w:r w:rsidR="450127A3" w:rsidRPr="00582E82">
        <w:rPr>
          <w:color w:val="000000" w:themeColor="text1"/>
        </w:rPr>
        <w:t xml:space="preserve">the only information </w:t>
      </w:r>
      <w:r w:rsidR="2A2C2ABA" w:rsidRPr="00582E82">
        <w:rPr>
          <w:color w:val="000000" w:themeColor="text1"/>
        </w:rPr>
        <w:t xml:space="preserve">given </w:t>
      </w:r>
      <w:r w:rsidR="450127A3" w:rsidRPr="00582E82">
        <w:rPr>
          <w:color w:val="000000" w:themeColor="text1"/>
        </w:rPr>
        <w:t xml:space="preserve">related to </w:t>
      </w:r>
      <w:r w:rsidR="023FEEE7" w:rsidRPr="00582E82">
        <w:rPr>
          <w:color w:val="000000" w:themeColor="text1"/>
        </w:rPr>
        <w:t>the individual’s interest in</w:t>
      </w:r>
      <w:r w:rsidR="450127A3" w:rsidRPr="00582E82">
        <w:rPr>
          <w:color w:val="000000" w:themeColor="text1"/>
        </w:rPr>
        <w:t xml:space="preserve"> costume jewellery (APR10)</w:t>
      </w:r>
      <w:r w:rsidR="6115DFBE" w:rsidRPr="00582E82">
        <w:rPr>
          <w:color w:val="000000" w:themeColor="text1"/>
        </w:rPr>
        <w:t>.</w:t>
      </w:r>
      <w:r w:rsidR="00C51C1B" w:rsidRPr="00582E82">
        <w:rPr>
          <w:color w:val="000000" w:themeColor="text1"/>
        </w:rPr>
        <w:t xml:space="preserve"> </w:t>
      </w:r>
      <w:r w:rsidR="4E40E431" w:rsidRPr="00582E82">
        <w:rPr>
          <w:color w:val="000000" w:themeColor="text1"/>
        </w:rPr>
        <w:t>In APR</w:t>
      </w:r>
      <w:r w:rsidR="17C7451B" w:rsidRPr="00582E82">
        <w:rPr>
          <w:color w:val="000000" w:themeColor="text1"/>
        </w:rPr>
        <w:t xml:space="preserve"> 1 the</w:t>
      </w:r>
      <w:r w:rsidR="00C51C1B" w:rsidRPr="00582E82">
        <w:rPr>
          <w:color w:val="000000" w:themeColor="text1"/>
        </w:rPr>
        <w:t xml:space="preserve"> person almost became a faceless</w:t>
      </w:r>
      <w:r w:rsidR="14D037D7" w:rsidRPr="00582E82">
        <w:rPr>
          <w:color w:val="000000" w:themeColor="text1"/>
        </w:rPr>
        <w:t xml:space="preserve"> ‘bedbound’</w:t>
      </w:r>
      <w:r w:rsidR="00B21A4C" w:rsidRPr="00582E82">
        <w:rPr>
          <w:color w:val="000000" w:themeColor="text1"/>
        </w:rPr>
        <w:t xml:space="preserve"> figure at the centre of the review</w:t>
      </w:r>
      <w:r w:rsidR="678EDFC5" w:rsidRPr="00582E82">
        <w:rPr>
          <w:color w:val="000000" w:themeColor="text1"/>
        </w:rPr>
        <w:t>,</w:t>
      </w:r>
      <w:r w:rsidR="7515221A" w:rsidRPr="00582E82">
        <w:rPr>
          <w:color w:val="000000" w:themeColor="text1"/>
        </w:rPr>
        <w:t xml:space="preserve"> </w:t>
      </w:r>
      <w:r w:rsidR="678EDFC5" w:rsidRPr="00582E82">
        <w:rPr>
          <w:color w:val="000000" w:themeColor="text1"/>
        </w:rPr>
        <w:t>w</w:t>
      </w:r>
      <w:r w:rsidR="391D21E3" w:rsidRPr="00582E82">
        <w:rPr>
          <w:color w:val="000000" w:themeColor="text1"/>
        </w:rPr>
        <w:t>here even</w:t>
      </w:r>
      <w:r w:rsidR="3A568C1B" w:rsidRPr="00582E82">
        <w:rPr>
          <w:color w:val="000000" w:themeColor="text1"/>
        </w:rPr>
        <w:t xml:space="preserve"> </w:t>
      </w:r>
      <w:r w:rsidR="00B21A4C" w:rsidRPr="00582E82">
        <w:rPr>
          <w:color w:val="000000" w:themeColor="text1"/>
        </w:rPr>
        <w:t>the relationship and history between the subject and their carer was either not known about or not relayed in</w:t>
      </w:r>
      <w:r w:rsidR="00567756" w:rsidRPr="00582E82">
        <w:rPr>
          <w:color w:val="000000" w:themeColor="text1"/>
        </w:rPr>
        <w:t xml:space="preserve"> any detail in</w:t>
      </w:r>
      <w:r w:rsidR="00B21A4C" w:rsidRPr="00582E82">
        <w:rPr>
          <w:color w:val="000000" w:themeColor="text1"/>
        </w:rPr>
        <w:t xml:space="preserve"> the review</w:t>
      </w:r>
    </w:p>
    <w:p w14:paraId="78330F2F" w14:textId="206130B8" w:rsidR="00C51C1B" w:rsidRPr="00582E82" w:rsidRDefault="004903A2" w:rsidP="143F2025">
      <w:pPr>
        <w:spacing w:line="360" w:lineRule="auto"/>
        <w:ind w:left="0"/>
        <w:rPr>
          <w:color w:val="000000" w:themeColor="text1"/>
        </w:rPr>
      </w:pPr>
      <w:r w:rsidRPr="00582E82">
        <w:rPr>
          <w:color w:val="000000" w:themeColor="text1"/>
        </w:rPr>
        <w:lastRenderedPageBreak/>
        <w:t>Endeavouring to apply the learning without context was challenging and it raises questions about how useful th</w:t>
      </w:r>
      <w:r w:rsidR="5B0B606B" w:rsidRPr="00582E82">
        <w:rPr>
          <w:color w:val="000000" w:themeColor="text1"/>
        </w:rPr>
        <w:t>is</w:t>
      </w:r>
      <w:r w:rsidRPr="00582E82">
        <w:rPr>
          <w:color w:val="000000" w:themeColor="text1"/>
        </w:rPr>
        <w:t xml:space="preserve"> might be to practitioners from different areas attempting to draw learning from </w:t>
      </w:r>
      <w:r w:rsidR="7DB4EC57" w:rsidRPr="00582E82">
        <w:rPr>
          <w:color w:val="000000" w:themeColor="text1"/>
        </w:rPr>
        <w:t>reviews</w:t>
      </w:r>
      <w:r w:rsidRPr="00582E82">
        <w:rPr>
          <w:color w:val="000000" w:themeColor="text1"/>
        </w:rPr>
        <w:t>. Furthermore, without any personalising information</w:t>
      </w:r>
      <w:r w:rsidR="4D0A9DF2" w:rsidRPr="00582E82">
        <w:rPr>
          <w:color w:val="000000" w:themeColor="text1"/>
        </w:rPr>
        <w:t>,</w:t>
      </w:r>
      <w:r w:rsidR="00C51C1B" w:rsidRPr="00582E82">
        <w:rPr>
          <w:color w:val="000000" w:themeColor="text1"/>
        </w:rPr>
        <w:t xml:space="preserve"> it is difficult to remember learning from a</w:t>
      </w:r>
      <w:r w:rsidR="00B21A4C" w:rsidRPr="00582E82">
        <w:rPr>
          <w:color w:val="000000" w:themeColor="text1"/>
        </w:rPr>
        <w:t>n APR</w:t>
      </w:r>
      <w:r w:rsidR="00C51C1B" w:rsidRPr="00582E82">
        <w:rPr>
          <w:color w:val="000000" w:themeColor="text1"/>
        </w:rPr>
        <w:t>. M</w:t>
      </w:r>
      <w:r w:rsidR="1D6C279F" w:rsidRPr="00582E82">
        <w:rPr>
          <w:color w:val="000000" w:themeColor="text1"/>
        </w:rPr>
        <w:t>uch learning is conveyed t</w:t>
      </w:r>
      <w:r w:rsidR="45A20150" w:rsidRPr="00582E82">
        <w:rPr>
          <w:color w:val="000000" w:themeColor="text1"/>
        </w:rPr>
        <w:t>hr</w:t>
      </w:r>
      <w:r w:rsidR="1D6C279F" w:rsidRPr="00582E82">
        <w:rPr>
          <w:color w:val="000000" w:themeColor="text1"/>
        </w:rPr>
        <w:t xml:space="preserve">ough </w:t>
      </w:r>
      <w:r w:rsidR="16E85294" w:rsidRPr="00582E82">
        <w:rPr>
          <w:color w:val="000000" w:themeColor="text1"/>
        </w:rPr>
        <w:t xml:space="preserve">narrative </w:t>
      </w:r>
      <w:r w:rsidR="1D6C279F" w:rsidRPr="00582E82">
        <w:rPr>
          <w:color w:val="000000" w:themeColor="text1"/>
        </w:rPr>
        <w:t>and m</w:t>
      </w:r>
      <w:r w:rsidR="00C51C1B" w:rsidRPr="00582E82">
        <w:rPr>
          <w:color w:val="000000" w:themeColor="text1"/>
        </w:rPr>
        <w:t>ost stories are memorable because people can identify with the characters</w:t>
      </w:r>
      <w:r w:rsidR="066C35D3" w:rsidRPr="00582E82">
        <w:rPr>
          <w:color w:val="000000" w:themeColor="text1"/>
        </w:rPr>
        <w:t xml:space="preserve"> or remember some </w:t>
      </w:r>
      <w:r w:rsidR="7380D8B3" w:rsidRPr="00582E82">
        <w:rPr>
          <w:color w:val="000000" w:themeColor="text1"/>
        </w:rPr>
        <w:t xml:space="preserve">interesting </w:t>
      </w:r>
      <w:r w:rsidR="066C35D3" w:rsidRPr="00582E82">
        <w:rPr>
          <w:color w:val="000000" w:themeColor="text1"/>
        </w:rPr>
        <w:t>details about them</w:t>
      </w:r>
      <w:r w:rsidR="00B21A4C" w:rsidRPr="00582E82">
        <w:rPr>
          <w:color w:val="000000" w:themeColor="text1"/>
        </w:rPr>
        <w:t xml:space="preserve"> (</w:t>
      </w:r>
      <w:r w:rsidR="00D14AA8" w:rsidRPr="00582E82">
        <w:rPr>
          <w:color w:val="000000" w:themeColor="text1"/>
        </w:rPr>
        <w:t>Boris, 2017</w:t>
      </w:r>
      <w:r w:rsidR="00B21A4C" w:rsidRPr="00582E82">
        <w:rPr>
          <w:color w:val="000000" w:themeColor="text1"/>
        </w:rPr>
        <w:t>)</w:t>
      </w:r>
      <w:r w:rsidR="00C51C1B" w:rsidRPr="00582E82">
        <w:rPr>
          <w:color w:val="000000" w:themeColor="text1"/>
        </w:rPr>
        <w:t xml:space="preserve">. </w:t>
      </w:r>
      <w:r w:rsidR="7677B91D" w:rsidRPr="00582E82">
        <w:rPr>
          <w:color w:val="000000" w:themeColor="text1"/>
        </w:rPr>
        <w:t>Th</w:t>
      </w:r>
      <w:r w:rsidR="42844789" w:rsidRPr="00582E82">
        <w:rPr>
          <w:color w:val="000000" w:themeColor="text1"/>
        </w:rPr>
        <w:t xml:space="preserve">ere were </w:t>
      </w:r>
      <w:r w:rsidR="2C1B0578" w:rsidRPr="00582E82">
        <w:rPr>
          <w:color w:val="000000" w:themeColor="text1"/>
        </w:rPr>
        <w:t xml:space="preserve">examples of good practice </w:t>
      </w:r>
      <w:r w:rsidR="7677B91D" w:rsidRPr="00582E82">
        <w:rPr>
          <w:color w:val="000000" w:themeColor="text1"/>
        </w:rPr>
        <w:t xml:space="preserve">which did include </w:t>
      </w:r>
      <w:r w:rsidR="493F3609" w:rsidRPr="00582E82">
        <w:rPr>
          <w:color w:val="000000" w:themeColor="text1"/>
        </w:rPr>
        <w:t xml:space="preserve">rich </w:t>
      </w:r>
      <w:r w:rsidR="7677B91D" w:rsidRPr="00582E82">
        <w:rPr>
          <w:color w:val="000000" w:themeColor="text1"/>
        </w:rPr>
        <w:t>detail (</w:t>
      </w:r>
      <w:r w:rsidR="63B6ABE3" w:rsidRPr="00582E82">
        <w:rPr>
          <w:color w:val="000000" w:themeColor="text1"/>
        </w:rPr>
        <w:t xml:space="preserve">6, </w:t>
      </w:r>
      <w:r w:rsidR="7677B91D" w:rsidRPr="00582E82">
        <w:rPr>
          <w:color w:val="000000" w:themeColor="text1"/>
        </w:rPr>
        <w:t xml:space="preserve">7, </w:t>
      </w:r>
      <w:r w:rsidR="05414436" w:rsidRPr="00582E82">
        <w:rPr>
          <w:color w:val="000000" w:themeColor="text1"/>
        </w:rPr>
        <w:t xml:space="preserve">11, </w:t>
      </w:r>
      <w:r w:rsidR="7677B91D" w:rsidRPr="00582E82">
        <w:rPr>
          <w:color w:val="000000" w:themeColor="text1"/>
        </w:rPr>
        <w:t>12</w:t>
      </w:r>
      <w:r w:rsidR="00FE0570">
        <w:rPr>
          <w:color w:val="000000" w:themeColor="text1"/>
        </w:rPr>
        <w:t xml:space="preserve"> &amp;</w:t>
      </w:r>
      <w:r w:rsidR="43D91F2E" w:rsidRPr="00582E82">
        <w:rPr>
          <w:color w:val="000000" w:themeColor="text1"/>
        </w:rPr>
        <w:t xml:space="preserve"> 13)</w:t>
      </w:r>
      <w:r w:rsidR="7677B91D" w:rsidRPr="00582E82">
        <w:rPr>
          <w:color w:val="000000" w:themeColor="text1"/>
        </w:rPr>
        <w:t xml:space="preserve"> </w:t>
      </w:r>
      <w:r w:rsidR="4F47FA86" w:rsidRPr="00582E82">
        <w:rPr>
          <w:color w:val="000000" w:themeColor="text1"/>
        </w:rPr>
        <w:t xml:space="preserve">and these </w:t>
      </w:r>
      <w:r w:rsidR="7677B91D" w:rsidRPr="00582E82">
        <w:rPr>
          <w:color w:val="000000" w:themeColor="text1"/>
        </w:rPr>
        <w:t xml:space="preserve">were far more </w:t>
      </w:r>
      <w:r w:rsidR="0F5C9C3F" w:rsidRPr="00582E82">
        <w:rPr>
          <w:color w:val="000000" w:themeColor="text1"/>
        </w:rPr>
        <w:t xml:space="preserve">memorable and easier to </w:t>
      </w:r>
      <w:r w:rsidR="21D6BA22" w:rsidRPr="00582E82">
        <w:rPr>
          <w:color w:val="000000" w:themeColor="text1"/>
        </w:rPr>
        <w:t>recall amongst</w:t>
      </w:r>
      <w:r w:rsidR="0F5C9C3F" w:rsidRPr="00582E82">
        <w:rPr>
          <w:color w:val="000000" w:themeColor="text1"/>
        </w:rPr>
        <w:t xml:space="preserve"> the research team. </w:t>
      </w:r>
      <w:r w:rsidR="00C51C1B" w:rsidRPr="00582E82">
        <w:rPr>
          <w:color w:val="000000" w:themeColor="text1"/>
        </w:rPr>
        <w:t>Interestingly, this lack of personalisation almost iterates the treatment that many vulnerable and older people receive particularly in residential care</w:t>
      </w:r>
      <w:r w:rsidR="6FF4254E" w:rsidRPr="00582E82">
        <w:rPr>
          <w:color w:val="000000" w:themeColor="text1"/>
        </w:rPr>
        <w:t xml:space="preserve"> (Rochira, 2014)</w:t>
      </w:r>
      <w:r w:rsidR="00C51C1B" w:rsidRPr="00582E82">
        <w:rPr>
          <w:color w:val="000000" w:themeColor="text1"/>
        </w:rPr>
        <w:t xml:space="preserve">. There were some APRs which included a work </w:t>
      </w:r>
      <w:r w:rsidR="04DCEA32" w:rsidRPr="00582E82">
        <w:rPr>
          <w:color w:val="000000" w:themeColor="text1"/>
        </w:rPr>
        <w:t>and/</w:t>
      </w:r>
      <w:r w:rsidR="00C51C1B" w:rsidRPr="00582E82">
        <w:rPr>
          <w:color w:val="000000" w:themeColor="text1"/>
        </w:rPr>
        <w:t>or relationship history and an understanding of what mattered for the individual</w:t>
      </w:r>
      <w:r w:rsidR="004A399E" w:rsidRPr="00582E82">
        <w:rPr>
          <w:color w:val="000000" w:themeColor="text1"/>
        </w:rPr>
        <w:t xml:space="preserve">, </w:t>
      </w:r>
      <w:r w:rsidR="5724FAAE" w:rsidRPr="00582E82">
        <w:rPr>
          <w:color w:val="000000" w:themeColor="text1"/>
        </w:rPr>
        <w:t>such as</w:t>
      </w:r>
      <w:r w:rsidR="00C51C1B" w:rsidRPr="00582E82">
        <w:rPr>
          <w:color w:val="000000" w:themeColor="text1"/>
        </w:rPr>
        <w:t xml:space="preserve"> in APR </w:t>
      </w:r>
      <w:r w:rsidR="00382689" w:rsidRPr="00582E82">
        <w:rPr>
          <w:color w:val="000000" w:themeColor="text1"/>
        </w:rPr>
        <w:t>15.</w:t>
      </w:r>
      <w:r w:rsidR="00C51C1B" w:rsidRPr="00582E82">
        <w:rPr>
          <w:color w:val="000000" w:themeColor="text1"/>
        </w:rPr>
        <w:t xml:space="preserve"> How</w:t>
      </w:r>
      <w:r w:rsidR="00B21A4C" w:rsidRPr="00582E82">
        <w:rPr>
          <w:color w:val="000000" w:themeColor="text1"/>
        </w:rPr>
        <w:t>ev</w:t>
      </w:r>
      <w:r w:rsidR="00C51C1B" w:rsidRPr="00582E82">
        <w:rPr>
          <w:color w:val="000000" w:themeColor="text1"/>
        </w:rPr>
        <w:t>e</w:t>
      </w:r>
      <w:r w:rsidR="00B21A4C" w:rsidRPr="00582E82">
        <w:rPr>
          <w:color w:val="000000" w:themeColor="text1"/>
        </w:rPr>
        <w:t>r,</w:t>
      </w:r>
      <w:r w:rsidR="00C51C1B" w:rsidRPr="00582E82">
        <w:rPr>
          <w:color w:val="000000" w:themeColor="text1"/>
        </w:rPr>
        <w:t xml:space="preserve"> </w:t>
      </w:r>
      <w:r w:rsidR="4A4E9F8F" w:rsidRPr="00582E82">
        <w:rPr>
          <w:color w:val="000000" w:themeColor="text1"/>
        </w:rPr>
        <w:t xml:space="preserve">the researchers noticed that </w:t>
      </w:r>
      <w:r w:rsidR="00C51C1B" w:rsidRPr="00582E82">
        <w:rPr>
          <w:color w:val="000000" w:themeColor="text1"/>
        </w:rPr>
        <w:t xml:space="preserve">these tended to be </w:t>
      </w:r>
      <w:r w:rsidR="57E66224" w:rsidRPr="00582E82">
        <w:rPr>
          <w:color w:val="000000" w:themeColor="text1"/>
        </w:rPr>
        <w:t xml:space="preserve">included more </w:t>
      </w:r>
      <w:r w:rsidR="410C3A7C" w:rsidRPr="00582E82">
        <w:rPr>
          <w:color w:val="000000" w:themeColor="text1"/>
        </w:rPr>
        <w:t>regularly</w:t>
      </w:r>
      <w:r w:rsidR="57E66224" w:rsidRPr="00582E82">
        <w:rPr>
          <w:color w:val="000000" w:themeColor="text1"/>
        </w:rPr>
        <w:t xml:space="preserve"> </w:t>
      </w:r>
      <w:r w:rsidR="00C51C1B" w:rsidRPr="00582E82">
        <w:rPr>
          <w:color w:val="000000" w:themeColor="text1"/>
        </w:rPr>
        <w:t>in cases of more middle</w:t>
      </w:r>
      <w:r w:rsidR="00FD400D" w:rsidRPr="00582E82">
        <w:rPr>
          <w:color w:val="000000" w:themeColor="text1"/>
        </w:rPr>
        <w:t>-</w:t>
      </w:r>
      <w:r w:rsidR="00C51C1B" w:rsidRPr="00582E82">
        <w:rPr>
          <w:color w:val="000000" w:themeColor="text1"/>
        </w:rPr>
        <w:t xml:space="preserve">class </w:t>
      </w:r>
      <w:r w:rsidR="26DF2C42" w:rsidRPr="00582E82">
        <w:rPr>
          <w:color w:val="000000" w:themeColor="text1"/>
        </w:rPr>
        <w:t>individuals</w:t>
      </w:r>
      <w:r w:rsidR="7A8FEE10" w:rsidRPr="00582E82">
        <w:rPr>
          <w:color w:val="000000" w:themeColor="text1"/>
        </w:rPr>
        <w:t>;</w:t>
      </w:r>
      <w:r w:rsidR="00C51C1B" w:rsidRPr="00582E82">
        <w:rPr>
          <w:color w:val="000000" w:themeColor="text1"/>
        </w:rPr>
        <w:t xml:space="preserve"> perhaps</w:t>
      </w:r>
      <w:r w:rsidR="43ECD235" w:rsidRPr="00582E82">
        <w:rPr>
          <w:color w:val="000000" w:themeColor="text1"/>
        </w:rPr>
        <w:t xml:space="preserve"> </w:t>
      </w:r>
      <w:r w:rsidR="6D187511" w:rsidRPr="00582E82">
        <w:rPr>
          <w:color w:val="000000" w:themeColor="text1"/>
        </w:rPr>
        <w:t xml:space="preserve">these </w:t>
      </w:r>
      <w:r w:rsidR="0A8B3A5B" w:rsidRPr="00582E82">
        <w:rPr>
          <w:color w:val="000000" w:themeColor="text1"/>
        </w:rPr>
        <w:t xml:space="preserve">were </w:t>
      </w:r>
      <w:r w:rsidR="43ECD235" w:rsidRPr="00582E82">
        <w:rPr>
          <w:color w:val="000000" w:themeColor="text1"/>
        </w:rPr>
        <w:t>people</w:t>
      </w:r>
      <w:r w:rsidR="00C51C1B" w:rsidRPr="00582E82">
        <w:rPr>
          <w:color w:val="000000" w:themeColor="text1"/>
        </w:rPr>
        <w:t xml:space="preserve"> </w:t>
      </w:r>
      <w:r w:rsidR="00B21A4C" w:rsidRPr="00582E82">
        <w:rPr>
          <w:color w:val="000000" w:themeColor="text1"/>
        </w:rPr>
        <w:t xml:space="preserve">with </w:t>
      </w:r>
      <w:r w:rsidR="00C51C1B" w:rsidRPr="00582E82">
        <w:rPr>
          <w:color w:val="000000" w:themeColor="text1"/>
        </w:rPr>
        <w:t>who</w:t>
      </w:r>
      <w:r w:rsidR="00B21A4C" w:rsidRPr="00582E82">
        <w:rPr>
          <w:color w:val="000000" w:themeColor="text1"/>
        </w:rPr>
        <w:t>m</w:t>
      </w:r>
      <w:r w:rsidR="00C51C1B" w:rsidRPr="00582E82">
        <w:rPr>
          <w:color w:val="000000" w:themeColor="text1"/>
        </w:rPr>
        <w:t xml:space="preserve"> the </w:t>
      </w:r>
      <w:r w:rsidR="00B21A4C" w:rsidRPr="00582E82">
        <w:rPr>
          <w:color w:val="000000" w:themeColor="text1"/>
        </w:rPr>
        <w:t>reviewers could more easily identify.</w:t>
      </w:r>
      <w:r w:rsidR="00C51C1B" w:rsidRPr="00582E82">
        <w:rPr>
          <w:color w:val="000000" w:themeColor="text1"/>
        </w:rPr>
        <w:t xml:space="preserve"> </w:t>
      </w:r>
      <w:r w:rsidR="00B21A4C" w:rsidRPr="00582E82">
        <w:rPr>
          <w:color w:val="000000" w:themeColor="text1"/>
        </w:rPr>
        <w:t>This was not always the case</w:t>
      </w:r>
      <w:r w:rsidR="3F49DFCA" w:rsidRPr="00582E82">
        <w:rPr>
          <w:color w:val="000000" w:themeColor="text1"/>
        </w:rPr>
        <w:t>,</w:t>
      </w:r>
      <w:r w:rsidR="00B21A4C" w:rsidRPr="00582E82">
        <w:rPr>
          <w:color w:val="000000" w:themeColor="text1"/>
        </w:rPr>
        <w:t xml:space="preserve"> as in APR</w:t>
      </w:r>
      <w:r w:rsidR="20225D3C" w:rsidRPr="00582E82">
        <w:rPr>
          <w:color w:val="000000" w:themeColor="text1"/>
        </w:rPr>
        <w:t xml:space="preserve"> 11</w:t>
      </w:r>
      <w:r w:rsidR="00B21A4C" w:rsidRPr="00582E82">
        <w:rPr>
          <w:color w:val="000000" w:themeColor="text1"/>
        </w:rPr>
        <w:t xml:space="preserve">, the </w:t>
      </w:r>
      <w:r w:rsidR="35D0236B" w:rsidRPr="00582E82">
        <w:rPr>
          <w:color w:val="000000" w:themeColor="text1"/>
        </w:rPr>
        <w:t xml:space="preserve">individual </w:t>
      </w:r>
      <w:r w:rsidR="00B21A4C" w:rsidRPr="00582E82">
        <w:rPr>
          <w:color w:val="000000" w:themeColor="text1"/>
        </w:rPr>
        <w:t>was presented warmly, favourably and with some empathy.</w:t>
      </w:r>
    </w:p>
    <w:p w14:paraId="42A8992B" w14:textId="7BF8915D" w:rsidR="006A0651" w:rsidRPr="00582E82" w:rsidRDefault="00C51C1B" w:rsidP="143F2025">
      <w:pPr>
        <w:spacing w:line="360" w:lineRule="auto"/>
        <w:ind w:left="0"/>
        <w:rPr>
          <w:color w:val="000000" w:themeColor="text1"/>
        </w:rPr>
      </w:pPr>
      <w:r w:rsidRPr="00582E82">
        <w:rPr>
          <w:color w:val="000000" w:themeColor="text1"/>
        </w:rPr>
        <w:t xml:space="preserve">In none of the APRs </w:t>
      </w:r>
      <w:r w:rsidR="00B21A4C" w:rsidRPr="00582E82">
        <w:rPr>
          <w:color w:val="000000" w:themeColor="text1"/>
        </w:rPr>
        <w:t xml:space="preserve">(where an individual was still alive) </w:t>
      </w:r>
      <w:r w:rsidR="002A6187">
        <w:rPr>
          <w:color w:val="000000" w:themeColor="text1"/>
        </w:rPr>
        <w:t>(</w:t>
      </w:r>
      <w:r w:rsidR="00B21A4C" w:rsidRPr="00582E82">
        <w:rPr>
          <w:color w:val="000000" w:themeColor="text1"/>
        </w:rPr>
        <w:t>APR</w:t>
      </w:r>
      <w:r w:rsidR="7F247D6A" w:rsidRPr="00582E82">
        <w:rPr>
          <w:color w:val="000000" w:themeColor="text1"/>
        </w:rPr>
        <w:t>s</w:t>
      </w:r>
      <w:r w:rsidR="4F10612A" w:rsidRPr="00582E82">
        <w:rPr>
          <w:color w:val="000000" w:themeColor="text1"/>
        </w:rPr>
        <w:t xml:space="preserve"> </w:t>
      </w:r>
      <w:r w:rsidR="7F780602" w:rsidRPr="00582E82">
        <w:rPr>
          <w:color w:val="000000" w:themeColor="text1"/>
        </w:rPr>
        <w:t xml:space="preserve">7, </w:t>
      </w:r>
      <w:r w:rsidR="00B33EB1">
        <w:rPr>
          <w:color w:val="000000" w:themeColor="text1"/>
        </w:rPr>
        <w:t xml:space="preserve">16, </w:t>
      </w:r>
      <w:r w:rsidR="7F780602" w:rsidRPr="00582E82">
        <w:rPr>
          <w:color w:val="000000" w:themeColor="text1"/>
        </w:rPr>
        <w:t xml:space="preserve">17 (2 people) </w:t>
      </w:r>
      <w:r w:rsidR="00B33EB1">
        <w:rPr>
          <w:color w:val="000000" w:themeColor="text1"/>
        </w:rPr>
        <w:t xml:space="preserve">&amp; </w:t>
      </w:r>
      <w:r w:rsidR="7F780602" w:rsidRPr="00582E82">
        <w:rPr>
          <w:color w:val="000000" w:themeColor="text1"/>
        </w:rPr>
        <w:t>19 (2 people)</w:t>
      </w:r>
      <w:r w:rsidR="002A6187">
        <w:rPr>
          <w:color w:val="000000" w:themeColor="text1"/>
        </w:rPr>
        <w:t>)</w:t>
      </w:r>
      <w:r w:rsidR="00B21A4C" w:rsidRPr="00582E82">
        <w:rPr>
          <w:color w:val="000000" w:themeColor="text1"/>
        </w:rPr>
        <w:t xml:space="preserve">, </w:t>
      </w:r>
      <w:r w:rsidRPr="00582E82">
        <w:rPr>
          <w:color w:val="000000" w:themeColor="text1"/>
        </w:rPr>
        <w:t>w</w:t>
      </w:r>
      <w:r w:rsidR="23B2CACF" w:rsidRPr="00582E82">
        <w:rPr>
          <w:color w:val="000000" w:themeColor="text1"/>
        </w:rPr>
        <w:t>ere any of</w:t>
      </w:r>
      <w:r w:rsidRPr="00582E82">
        <w:rPr>
          <w:color w:val="000000" w:themeColor="text1"/>
        </w:rPr>
        <w:t xml:space="preserve"> the </w:t>
      </w:r>
      <w:r w:rsidR="004A399E" w:rsidRPr="00582E82">
        <w:rPr>
          <w:color w:val="000000" w:themeColor="text1"/>
        </w:rPr>
        <w:t xml:space="preserve">subjects </w:t>
      </w:r>
      <w:r w:rsidRPr="00582E82">
        <w:rPr>
          <w:color w:val="000000" w:themeColor="text1"/>
        </w:rPr>
        <w:t>involved in the review and yet, t</w:t>
      </w:r>
      <w:r w:rsidR="00142A8A" w:rsidRPr="00582E82">
        <w:rPr>
          <w:color w:val="000000" w:themeColor="text1"/>
        </w:rPr>
        <w:t>he APR is supposed to</w:t>
      </w:r>
      <w:r w:rsidR="006A0651" w:rsidRPr="00582E82">
        <w:rPr>
          <w:color w:val="000000" w:themeColor="text1"/>
        </w:rPr>
        <w:t>:</w:t>
      </w:r>
    </w:p>
    <w:p w14:paraId="5E76D50F" w14:textId="38745662" w:rsidR="00BD73BC" w:rsidRPr="00582E82" w:rsidRDefault="00142A8A" w:rsidP="002A6187">
      <w:pPr>
        <w:spacing w:line="360" w:lineRule="auto"/>
        <w:ind w:left="720" w:right="662" w:firstLine="60"/>
        <w:rPr>
          <w:color w:val="000000" w:themeColor="text1"/>
          <w:szCs w:val="24"/>
        </w:rPr>
      </w:pPr>
      <w:r w:rsidRPr="00582E82">
        <w:rPr>
          <w:color w:val="000000" w:themeColor="text1"/>
          <w:szCs w:val="24"/>
        </w:rPr>
        <w:t xml:space="preserve">‘ensure that the perspective of the adult of the review is obtained and that the subject’s perspective contributes to the new process, so far as practicable and appropriate to </w:t>
      </w:r>
      <w:r w:rsidR="006A0651" w:rsidRPr="00582E82">
        <w:rPr>
          <w:color w:val="000000" w:themeColor="text1"/>
          <w:szCs w:val="24"/>
        </w:rPr>
        <w:t>the circumstances of the case’ (</w:t>
      </w:r>
      <w:r w:rsidR="004903A2" w:rsidRPr="00582E82">
        <w:rPr>
          <w:color w:val="000000" w:themeColor="text1"/>
          <w:szCs w:val="24"/>
        </w:rPr>
        <w:t>Welsh Statutory Instruments, 5 b, page 7).</w:t>
      </w:r>
    </w:p>
    <w:p w14:paraId="2CF98DAD" w14:textId="73978E86" w:rsidR="00AE20D6" w:rsidRPr="00582E82" w:rsidRDefault="3F173784" w:rsidP="41379481">
      <w:pPr>
        <w:spacing w:line="360" w:lineRule="auto"/>
        <w:rPr>
          <w:color w:val="000000" w:themeColor="text1"/>
        </w:rPr>
      </w:pPr>
      <w:r w:rsidRPr="00582E82">
        <w:rPr>
          <w:color w:val="000000" w:themeColor="text1"/>
        </w:rPr>
        <w:t>Family’s</w:t>
      </w:r>
      <w:r w:rsidR="00B21A4C" w:rsidRPr="00582E82">
        <w:rPr>
          <w:color w:val="000000" w:themeColor="text1"/>
        </w:rPr>
        <w:t xml:space="preserve"> views were drawn up</w:t>
      </w:r>
      <w:r w:rsidR="1A73D8B2" w:rsidRPr="00582E82">
        <w:rPr>
          <w:color w:val="000000" w:themeColor="text1"/>
        </w:rPr>
        <w:t xml:space="preserve">on and some good practice </w:t>
      </w:r>
      <w:r w:rsidR="0FE77B9E" w:rsidRPr="00582E82">
        <w:rPr>
          <w:color w:val="000000" w:themeColor="text1"/>
        </w:rPr>
        <w:t xml:space="preserve">was </w:t>
      </w:r>
      <w:r w:rsidR="1A73D8B2" w:rsidRPr="00582E82">
        <w:rPr>
          <w:color w:val="000000" w:themeColor="text1"/>
        </w:rPr>
        <w:t>demonst</w:t>
      </w:r>
      <w:r w:rsidR="3725CB3F" w:rsidRPr="00582E82">
        <w:rPr>
          <w:color w:val="000000" w:themeColor="text1"/>
        </w:rPr>
        <w:t>ra</w:t>
      </w:r>
      <w:r w:rsidR="1A73D8B2" w:rsidRPr="00582E82">
        <w:rPr>
          <w:color w:val="000000" w:themeColor="text1"/>
        </w:rPr>
        <w:t xml:space="preserve">ted </w:t>
      </w:r>
      <w:r w:rsidR="3F5FCB64" w:rsidRPr="00582E82">
        <w:rPr>
          <w:color w:val="000000" w:themeColor="text1"/>
        </w:rPr>
        <w:t>in this regard</w:t>
      </w:r>
      <w:r w:rsidR="1A73D8B2" w:rsidRPr="00582E82">
        <w:rPr>
          <w:color w:val="000000" w:themeColor="text1"/>
        </w:rPr>
        <w:t>. However,</w:t>
      </w:r>
      <w:r w:rsidR="00B21A4C" w:rsidRPr="00582E82">
        <w:rPr>
          <w:color w:val="000000" w:themeColor="text1"/>
        </w:rPr>
        <w:t xml:space="preserve"> the </w:t>
      </w:r>
      <w:r w:rsidR="006A0651" w:rsidRPr="00582E82">
        <w:rPr>
          <w:color w:val="000000" w:themeColor="text1"/>
        </w:rPr>
        <w:t>voices of the adult/victim were not central to practice (APRs</w:t>
      </w:r>
      <w:r w:rsidR="6B441CCB" w:rsidRPr="00582E82">
        <w:rPr>
          <w:color w:val="000000" w:themeColor="text1"/>
        </w:rPr>
        <w:t xml:space="preserve"> 7, </w:t>
      </w:r>
      <w:r w:rsidR="00B33EB1">
        <w:rPr>
          <w:color w:val="000000" w:themeColor="text1"/>
        </w:rPr>
        <w:t xml:space="preserve">16, </w:t>
      </w:r>
      <w:r w:rsidR="6B441CCB" w:rsidRPr="00582E82">
        <w:rPr>
          <w:color w:val="000000" w:themeColor="text1"/>
        </w:rPr>
        <w:t>17 &amp; 19</w:t>
      </w:r>
      <w:r w:rsidR="006A0651" w:rsidRPr="00582E82">
        <w:rPr>
          <w:color w:val="000000" w:themeColor="text1"/>
        </w:rPr>
        <w:t>).</w:t>
      </w:r>
      <w:r w:rsidR="009F41F0" w:rsidRPr="00582E82">
        <w:rPr>
          <w:color w:val="000000" w:themeColor="text1"/>
        </w:rPr>
        <w:t xml:space="preserve"> </w:t>
      </w:r>
      <w:r w:rsidR="00150D99" w:rsidRPr="00582E82">
        <w:rPr>
          <w:color w:val="000000" w:themeColor="text1"/>
        </w:rPr>
        <w:t>In this respect</w:t>
      </w:r>
      <w:r w:rsidR="00BC7771" w:rsidRPr="00582E82">
        <w:rPr>
          <w:color w:val="000000" w:themeColor="text1"/>
        </w:rPr>
        <w:t>,</w:t>
      </w:r>
      <w:r w:rsidR="00150D99" w:rsidRPr="00582E82">
        <w:rPr>
          <w:color w:val="000000" w:themeColor="text1"/>
        </w:rPr>
        <w:t xml:space="preserve"> the reviews</w:t>
      </w:r>
      <w:r w:rsidR="5A993B11" w:rsidRPr="00582E82">
        <w:rPr>
          <w:color w:val="000000" w:themeColor="text1"/>
        </w:rPr>
        <w:t>,</w:t>
      </w:r>
      <w:r w:rsidR="00150D99" w:rsidRPr="00582E82">
        <w:rPr>
          <w:color w:val="000000" w:themeColor="text1"/>
        </w:rPr>
        <w:t xml:space="preserve"> </w:t>
      </w:r>
      <w:r w:rsidR="009F41F0" w:rsidRPr="00582E82">
        <w:rPr>
          <w:color w:val="000000" w:themeColor="text1"/>
        </w:rPr>
        <w:t>like Child Practice Reviews</w:t>
      </w:r>
      <w:r w:rsidR="662E1E35" w:rsidRPr="00582E82">
        <w:rPr>
          <w:color w:val="000000" w:themeColor="text1"/>
        </w:rPr>
        <w:t>,</w:t>
      </w:r>
      <w:r w:rsidR="00142B54" w:rsidRPr="00582E82">
        <w:rPr>
          <w:color w:val="000000" w:themeColor="text1"/>
        </w:rPr>
        <w:t xml:space="preserve"> </w:t>
      </w:r>
      <w:r w:rsidR="00150D99" w:rsidRPr="00582E82">
        <w:rPr>
          <w:color w:val="000000" w:themeColor="text1"/>
        </w:rPr>
        <w:t xml:space="preserve">seemed </w:t>
      </w:r>
      <w:r w:rsidR="00B21A4C" w:rsidRPr="00582E82">
        <w:rPr>
          <w:color w:val="000000" w:themeColor="text1"/>
        </w:rPr>
        <w:t>to mirro</w:t>
      </w:r>
      <w:r w:rsidR="00BD78A4" w:rsidRPr="00582E82">
        <w:rPr>
          <w:color w:val="000000" w:themeColor="text1"/>
        </w:rPr>
        <w:t>r</w:t>
      </w:r>
      <w:r w:rsidR="00B21A4C" w:rsidRPr="00582E82">
        <w:rPr>
          <w:color w:val="000000" w:themeColor="text1"/>
        </w:rPr>
        <w:t xml:space="preserve"> some aspects of </w:t>
      </w:r>
      <w:r w:rsidR="00150D99" w:rsidRPr="00582E82">
        <w:rPr>
          <w:color w:val="000000" w:themeColor="text1"/>
        </w:rPr>
        <w:t>practice</w:t>
      </w:r>
      <w:r w:rsidR="00AE20D6" w:rsidRPr="00582E82">
        <w:rPr>
          <w:color w:val="000000" w:themeColor="text1"/>
        </w:rPr>
        <w:t>.</w:t>
      </w:r>
    </w:p>
    <w:p w14:paraId="0E04125B" w14:textId="4D26FD1E" w:rsidR="00CE147E" w:rsidRPr="00582E82" w:rsidRDefault="02661588" w:rsidP="143F2025">
      <w:pPr>
        <w:spacing w:line="360" w:lineRule="auto"/>
        <w:ind w:left="0" w:firstLine="0"/>
        <w:rPr>
          <w:color w:val="000000" w:themeColor="text1"/>
        </w:rPr>
      </w:pPr>
      <w:r w:rsidRPr="00582E82">
        <w:rPr>
          <w:color w:val="000000" w:themeColor="text1"/>
        </w:rPr>
        <w:t xml:space="preserve">In some </w:t>
      </w:r>
      <w:r w:rsidR="001D18F0">
        <w:rPr>
          <w:color w:val="000000" w:themeColor="text1"/>
        </w:rPr>
        <w:t xml:space="preserve">of </w:t>
      </w:r>
      <w:r w:rsidR="004A399E" w:rsidRPr="00582E82">
        <w:rPr>
          <w:color w:val="000000" w:themeColor="text1"/>
        </w:rPr>
        <w:t>the APRs,</w:t>
      </w:r>
      <w:r w:rsidRPr="00582E82">
        <w:rPr>
          <w:color w:val="000000" w:themeColor="text1"/>
        </w:rPr>
        <w:t xml:space="preserve"> </w:t>
      </w:r>
      <w:r w:rsidR="67F47F67" w:rsidRPr="00582E82">
        <w:rPr>
          <w:color w:val="000000" w:themeColor="text1"/>
        </w:rPr>
        <w:t>professionals</w:t>
      </w:r>
      <w:r w:rsidR="00E55119">
        <w:rPr>
          <w:color w:val="000000" w:themeColor="text1"/>
        </w:rPr>
        <w:t xml:space="preserve"> were not always able to see the adult alone</w:t>
      </w:r>
      <w:r w:rsidR="67F47F67" w:rsidRPr="00582E82">
        <w:rPr>
          <w:color w:val="000000" w:themeColor="text1"/>
        </w:rPr>
        <w:t xml:space="preserve"> (</w:t>
      </w:r>
      <w:r w:rsidR="00CE147E" w:rsidRPr="00582E82">
        <w:rPr>
          <w:color w:val="000000" w:themeColor="text1"/>
        </w:rPr>
        <w:t>APR</w:t>
      </w:r>
      <w:r w:rsidR="4995EE9D" w:rsidRPr="00582E82">
        <w:rPr>
          <w:color w:val="000000" w:themeColor="text1"/>
        </w:rPr>
        <w:t>s</w:t>
      </w:r>
      <w:r w:rsidR="00CE147E" w:rsidRPr="00582E82">
        <w:rPr>
          <w:color w:val="000000" w:themeColor="text1"/>
        </w:rPr>
        <w:t xml:space="preserve"> 1,</w:t>
      </w:r>
      <w:r w:rsidR="6A42E8E5" w:rsidRPr="00582E82">
        <w:rPr>
          <w:color w:val="000000" w:themeColor="text1"/>
        </w:rPr>
        <w:t xml:space="preserve"> </w:t>
      </w:r>
      <w:r w:rsidR="00CE147E" w:rsidRPr="009E191B">
        <w:rPr>
          <w:color w:val="000000" w:themeColor="text1"/>
        </w:rPr>
        <w:t>2</w:t>
      </w:r>
      <w:r w:rsidR="00666881">
        <w:rPr>
          <w:color w:val="000000" w:themeColor="text1"/>
        </w:rPr>
        <w:t xml:space="preserve"> &amp; </w:t>
      </w:r>
      <w:r w:rsidR="45BF009F" w:rsidRPr="009E191B">
        <w:rPr>
          <w:color w:val="000000" w:themeColor="text1"/>
        </w:rPr>
        <w:t>20</w:t>
      </w:r>
      <w:r w:rsidR="45BF009F" w:rsidRPr="00582E82">
        <w:rPr>
          <w:color w:val="000000" w:themeColor="text1"/>
        </w:rPr>
        <w:t>)</w:t>
      </w:r>
      <w:r w:rsidR="0016B9EC" w:rsidRPr="00582E82">
        <w:rPr>
          <w:color w:val="000000" w:themeColor="text1"/>
        </w:rPr>
        <w:t xml:space="preserve">; something that is </w:t>
      </w:r>
      <w:r w:rsidR="660A2F86" w:rsidRPr="00582E82">
        <w:rPr>
          <w:color w:val="000000" w:themeColor="text1"/>
        </w:rPr>
        <w:t xml:space="preserve">heavily discussed when </w:t>
      </w:r>
      <w:r w:rsidR="71CEF80A" w:rsidRPr="00582E82">
        <w:rPr>
          <w:color w:val="000000" w:themeColor="text1"/>
        </w:rPr>
        <w:t>safeguarding children and young people</w:t>
      </w:r>
      <w:r w:rsidR="2D2B6DEA" w:rsidRPr="00582E82">
        <w:rPr>
          <w:color w:val="000000" w:themeColor="text1"/>
        </w:rPr>
        <w:t>.</w:t>
      </w:r>
    </w:p>
    <w:p w14:paraId="1CB4DE31" w14:textId="4326A88E" w:rsidR="00AA195D" w:rsidRPr="00582E82" w:rsidRDefault="00567756" w:rsidP="143F2025">
      <w:pPr>
        <w:spacing w:line="360" w:lineRule="auto"/>
        <w:ind w:left="0" w:firstLine="0"/>
        <w:rPr>
          <w:b/>
          <w:bCs/>
          <w:color w:val="000000" w:themeColor="text1"/>
        </w:rPr>
      </w:pPr>
      <w:r w:rsidRPr="00582E82">
        <w:rPr>
          <w:color w:val="000000" w:themeColor="text1"/>
        </w:rPr>
        <w:t xml:space="preserve">The lack of voice of </w:t>
      </w:r>
      <w:r w:rsidR="001D18F0">
        <w:rPr>
          <w:color w:val="000000" w:themeColor="text1"/>
        </w:rPr>
        <w:t xml:space="preserve">individuals in </w:t>
      </w:r>
      <w:r w:rsidRPr="00582E82">
        <w:rPr>
          <w:color w:val="000000" w:themeColor="text1"/>
        </w:rPr>
        <w:t>resident</w:t>
      </w:r>
      <w:r w:rsidR="001D18F0">
        <w:rPr>
          <w:color w:val="000000" w:themeColor="text1"/>
        </w:rPr>
        <w:t>ial care</w:t>
      </w:r>
      <w:r w:rsidR="000167B3" w:rsidRPr="00582E82">
        <w:rPr>
          <w:color w:val="000000" w:themeColor="text1"/>
        </w:rPr>
        <w:t xml:space="preserve"> and l</w:t>
      </w:r>
      <w:r w:rsidR="00E55119">
        <w:rPr>
          <w:color w:val="000000" w:themeColor="text1"/>
        </w:rPr>
        <w:t>ack of</w:t>
      </w:r>
      <w:r w:rsidR="000167B3" w:rsidRPr="00582E82">
        <w:rPr>
          <w:color w:val="000000" w:themeColor="text1"/>
        </w:rPr>
        <w:t xml:space="preserve"> </w:t>
      </w:r>
      <w:r w:rsidR="6A795958" w:rsidRPr="00582E82">
        <w:rPr>
          <w:color w:val="000000" w:themeColor="text1"/>
        </w:rPr>
        <w:t>person</w:t>
      </w:r>
      <w:r w:rsidR="3B94637B" w:rsidRPr="00582E82">
        <w:rPr>
          <w:color w:val="000000" w:themeColor="text1"/>
        </w:rPr>
        <w:t>al</w:t>
      </w:r>
      <w:r w:rsidR="6A795958" w:rsidRPr="00582E82">
        <w:rPr>
          <w:color w:val="000000" w:themeColor="text1"/>
        </w:rPr>
        <w:t>isation</w:t>
      </w:r>
      <w:r w:rsidRPr="00582E82">
        <w:rPr>
          <w:color w:val="000000" w:themeColor="text1"/>
        </w:rPr>
        <w:t xml:space="preserve"> was </w:t>
      </w:r>
      <w:r w:rsidR="09543770" w:rsidRPr="00582E82">
        <w:rPr>
          <w:color w:val="000000" w:themeColor="text1"/>
        </w:rPr>
        <w:t xml:space="preserve">also </w:t>
      </w:r>
      <w:r w:rsidRPr="00582E82">
        <w:rPr>
          <w:color w:val="000000" w:themeColor="text1"/>
        </w:rPr>
        <w:t>demonstrated in</w:t>
      </w:r>
      <w:r w:rsidR="3BD474D4" w:rsidRPr="00582E82">
        <w:rPr>
          <w:color w:val="000000" w:themeColor="text1"/>
        </w:rPr>
        <w:t xml:space="preserve"> practice in</w:t>
      </w:r>
      <w:r w:rsidR="173DCA05" w:rsidRPr="00582E82">
        <w:rPr>
          <w:color w:val="000000" w:themeColor="text1"/>
        </w:rPr>
        <w:t xml:space="preserve"> several</w:t>
      </w:r>
      <w:r w:rsidRPr="00582E82">
        <w:rPr>
          <w:color w:val="000000" w:themeColor="text1"/>
        </w:rPr>
        <w:t xml:space="preserve"> APRs (</w:t>
      </w:r>
      <w:r w:rsidRPr="009E191B">
        <w:rPr>
          <w:color w:val="000000" w:themeColor="text1"/>
        </w:rPr>
        <w:t>6</w:t>
      </w:r>
      <w:r w:rsidR="4ECBF61D" w:rsidRPr="009E191B">
        <w:rPr>
          <w:color w:val="000000" w:themeColor="text1"/>
        </w:rPr>
        <w:t>, 10</w:t>
      </w:r>
      <w:r w:rsidR="00B33EB1">
        <w:rPr>
          <w:color w:val="000000" w:themeColor="text1"/>
        </w:rPr>
        <w:t xml:space="preserve"> &amp;</w:t>
      </w:r>
      <w:r w:rsidR="4ECBF61D" w:rsidRPr="009E191B">
        <w:rPr>
          <w:color w:val="000000" w:themeColor="text1"/>
        </w:rPr>
        <w:t xml:space="preserve"> 11</w:t>
      </w:r>
      <w:r w:rsidRPr="00582E82">
        <w:rPr>
          <w:color w:val="000000" w:themeColor="text1"/>
        </w:rPr>
        <w:t>)</w:t>
      </w:r>
      <w:r w:rsidR="00FE0570">
        <w:rPr>
          <w:color w:val="000000" w:themeColor="text1"/>
        </w:rPr>
        <w:t>, in particular</w:t>
      </w:r>
      <w:r w:rsidRPr="00582E82">
        <w:rPr>
          <w:color w:val="000000" w:themeColor="text1"/>
        </w:rPr>
        <w:t xml:space="preserve"> where someone </w:t>
      </w:r>
      <w:r w:rsidRPr="00582E82">
        <w:rPr>
          <w:color w:val="000000" w:themeColor="text1"/>
        </w:rPr>
        <w:lastRenderedPageBreak/>
        <w:t xml:space="preserve">was regularly </w:t>
      </w:r>
      <w:r w:rsidR="1AEE20EA" w:rsidRPr="00582E82">
        <w:rPr>
          <w:color w:val="000000" w:themeColor="text1"/>
        </w:rPr>
        <w:t xml:space="preserve">being dressed </w:t>
      </w:r>
      <w:r w:rsidRPr="00582E82">
        <w:rPr>
          <w:color w:val="000000" w:themeColor="text1"/>
        </w:rPr>
        <w:t xml:space="preserve">in other resident’s clothing and </w:t>
      </w:r>
      <w:r w:rsidR="66804437" w:rsidRPr="00582E82">
        <w:rPr>
          <w:color w:val="000000" w:themeColor="text1"/>
        </w:rPr>
        <w:t xml:space="preserve">where family members recounted that </w:t>
      </w:r>
      <w:r w:rsidRPr="00582E82">
        <w:rPr>
          <w:color w:val="000000" w:themeColor="text1"/>
        </w:rPr>
        <w:t xml:space="preserve">other people’s belongings were regularly found in </w:t>
      </w:r>
      <w:r w:rsidR="008D11A0" w:rsidRPr="00582E82">
        <w:rPr>
          <w:color w:val="000000" w:themeColor="text1"/>
        </w:rPr>
        <w:t xml:space="preserve">their </w:t>
      </w:r>
      <w:r w:rsidR="3FA0DCB0" w:rsidRPr="00582E82">
        <w:rPr>
          <w:color w:val="000000" w:themeColor="text1"/>
        </w:rPr>
        <w:t>room</w:t>
      </w:r>
      <w:r w:rsidR="1E76272D" w:rsidRPr="00582E82">
        <w:rPr>
          <w:color w:val="000000" w:themeColor="text1"/>
        </w:rPr>
        <w:t xml:space="preserve"> </w:t>
      </w:r>
      <w:r w:rsidRPr="00582E82">
        <w:rPr>
          <w:color w:val="000000" w:themeColor="text1"/>
        </w:rPr>
        <w:t>(</w:t>
      </w:r>
      <w:r w:rsidR="3D6D4CED" w:rsidRPr="00582E82">
        <w:rPr>
          <w:color w:val="000000" w:themeColor="text1"/>
        </w:rPr>
        <w:t>for example</w:t>
      </w:r>
      <w:r w:rsidR="000167B3" w:rsidRPr="00582E82">
        <w:rPr>
          <w:color w:val="000000" w:themeColor="text1"/>
        </w:rPr>
        <w:t>, in</w:t>
      </w:r>
      <w:r w:rsidR="3D6D4CED" w:rsidRPr="00582E82">
        <w:rPr>
          <w:color w:val="000000" w:themeColor="text1"/>
        </w:rPr>
        <w:t xml:space="preserve"> </w:t>
      </w:r>
      <w:r w:rsidRPr="00582E82">
        <w:rPr>
          <w:color w:val="000000" w:themeColor="text1"/>
        </w:rPr>
        <w:t>APR 6</w:t>
      </w:r>
      <w:r w:rsidR="00E55119">
        <w:rPr>
          <w:color w:val="000000" w:themeColor="text1"/>
        </w:rPr>
        <w:t>)</w:t>
      </w:r>
      <w:r w:rsidRPr="00582E82">
        <w:rPr>
          <w:color w:val="000000" w:themeColor="text1"/>
        </w:rPr>
        <w:t xml:space="preserve">. </w:t>
      </w:r>
    </w:p>
    <w:p w14:paraId="446E6F1F" w14:textId="0BDB2F99" w:rsidR="00AA195D" w:rsidRPr="00582E82" w:rsidRDefault="008D11A0" w:rsidP="0809D44F">
      <w:pPr>
        <w:spacing w:line="360" w:lineRule="auto"/>
        <w:ind w:left="0" w:firstLine="0"/>
        <w:rPr>
          <w:color w:val="000000" w:themeColor="text1"/>
        </w:rPr>
      </w:pPr>
      <w:r w:rsidRPr="00582E82">
        <w:rPr>
          <w:color w:val="000000" w:themeColor="text1"/>
        </w:rPr>
        <w:t>Access to chiropodists and hairdressers was limited or not available</w:t>
      </w:r>
      <w:r w:rsidR="2E117BAE" w:rsidRPr="00582E82">
        <w:rPr>
          <w:color w:val="000000" w:themeColor="text1"/>
        </w:rPr>
        <w:t xml:space="preserve"> in residential homes</w:t>
      </w:r>
      <w:r w:rsidRPr="00582E82">
        <w:rPr>
          <w:color w:val="000000" w:themeColor="text1"/>
        </w:rPr>
        <w:t xml:space="preserve"> (APR</w:t>
      </w:r>
      <w:r w:rsidR="172D5786" w:rsidRPr="00582E82">
        <w:rPr>
          <w:color w:val="000000" w:themeColor="text1"/>
        </w:rPr>
        <w:t>s</w:t>
      </w:r>
      <w:r w:rsidRPr="00582E82">
        <w:rPr>
          <w:color w:val="000000" w:themeColor="text1"/>
        </w:rPr>
        <w:t xml:space="preserve"> 6,</w:t>
      </w:r>
      <w:r w:rsidR="5D7D57F8" w:rsidRPr="00582E82">
        <w:rPr>
          <w:color w:val="000000" w:themeColor="text1"/>
        </w:rPr>
        <w:t xml:space="preserve"> </w:t>
      </w:r>
      <w:r w:rsidRPr="00582E82">
        <w:rPr>
          <w:color w:val="000000" w:themeColor="text1"/>
        </w:rPr>
        <w:t>10, 11)</w:t>
      </w:r>
      <w:r w:rsidR="651A8941" w:rsidRPr="00582E82">
        <w:rPr>
          <w:color w:val="000000" w:themeColor="text1"/>
        </w:rPr>
        <w:t xml:space="preserve">, </w:t>
      </w:r>
      <w:r w:rsidR="4E3E4160" w:rsidRPr="00582E82">
        <w:rPr>
          <w:color w:val="000000" w:themeColor="text1"/>
        </w:rPr>
        <w:t xml:space="preserve">as was </w:t>
      </w:r>
      <w:r w:rsidR="651A8941" w:rsidRPr="00582E82">
        <w:rPr>
          <w:color w:val="000000" w:themeColor="text1"/>
        </w:rPr>
        <w:t>also found by Rochira (2014)</w:t>
      </w:r>
      <w:r w:rsidRPr="00582E82">
        <w:rPr>
          <w:color w:val="000000" w:themeColor="text1"/>
        </w:rPr>
        <w:t xml:space="preserve">. </w:t>
      </w:r>
      <w:r w:rsidR="4E9777EF" w:rsidRPr="00582E82">
        <w:rPr>
          <w:color w:val="000000" w:themeColor="text1"/>
        </w:rPr>
        <w:t>Lack of services going i</w:t>
      </w:r>
      <w:r w:rsidR="0020220B" w:rsidRPr="00582E82">
        <w:rPr>
          <w:color w:val="000000" w:themeColor="text1"/>
        </w:rPr>
        <w:t>n</w:t>
      </w:r>
      <w:r w:rsidR="4E9777EF" w:rsidRPr="00582E82">
        <w:rPr>
          <w:color w:val="000000" w:themeColor="text1"/>
        </w:rPr>
        <w:t xml:space="preserve">to </w:t>
      </w:r>
      <w:r w:rsidR="378B37EF" w:rsidRPr="00582E82">
        <w:rPr>
          <w:color w:val="000000" w:themeColor="text1"/>
        </w:rPr>
        <w:t xml:space="preserve">care </w:t>
      </w:r>
      <w:r w:rsidR="4E9777EF" w:rsidRPr="00582E82">
        <w:rPr>
          <w:color w:val="000000" w:themeColor="text1"/>
        </w:rPr>
        <w:t>home</w:t>
      </w:r>
      <w:r w:rsidR="242F9540" w:rsidRPr="00582E82">
        <w:rPr>
          <w:color w:val="000000" w:themeColor="text1"/>
        </w:rPr>
        <w:t>s</w:t>
      </w:r>
      <w:r w:rsidR="4E9777EF" w:rsidRPr="00582E82">
        <w:rPr>
          <w:color w:val="000000" w:themeColor="text1"/>
        </w:rPr>
        <w:t xml:space="preserve"> left people is</w:t>
      </w:r>
      <w:r w:rsidR="2474503A" w:rsidRPr="00582E82">
        <w:rPr>
          <w:color w:val="000000" w:themeColor="text1"/>
        </w:rPr>
        <w:t>ol</w:t>
      </w:r>
      <w:r w:rsidR="4E9777EF" w:rsidRPr="00582E82">
        <w:rPr>
          <w:color w:val="000000" w:themeColor="text1"/>
        </w:rPr>
        <w:t xml:space="preserve">ated and with less surveillance (APR 3). </w:t>
      </w:r>
      <w:r w:rsidR="00E55119">
        <w:rPr>
          <w:color w:val="000000" w:themeColor="text1"/>
        </w:rPr>
        <w:t>The lack of voice, consideration and respect for the needs of the individual undoubtedly impacted on wellbeing, with p</w:t>
      </w:r>
      <w:r w:rsidRPr="00582E82">
        <w:rPr>
          <w:color w:val="000000" w:themeColor="text1"/>
        </w:rPr>
        <w:t>eople left in incontinence pads</w:t>
      </w:r>
      <w:r w:rsidR="3F724BE2" w:rsidRPr="00582E82">
        <w:rPr>
          <w:color w:val="000000" w:themeColor="text1"/>
        </w:rPr>
        <w:t xml:space="preserve"> for long periods</w:t>
      </w:r>
      <w:r w:rsidR="1B81061B" w:rsidRPr="00582E82">
        <w:rPr>
          <w:color w:val="000000" w:themeColor="text1"/>
        </w:rPr>
        <w:t>,</w:t>
      </w:r>
      <w:r w:rsidR="508BF5E5" w:rsidRPr="00582E82">
        <w:rPr>
          <w:color w:val="000000" w:themeColor="text1"/>
        </w:rPr>
        <w:t xml:space="preserve"> </w:t>
      </w:r>
      <w:r w:rsidR="286B2439" w:rsidRPr="00582E82">
        <w:rPr>
          <w:color w:val="000000" w:themeColor="text1"/>
        </w:rPr>
        <w:t>with</w:t>
      </w:r>
      <w:r w:rsidR="630BC709" w:rsidRPr="00582E82">
        <w:rPr>
          <w:color w:val="000000" w:themeColor="text1"/>
        </w:rPr>
        <w:t xml:space="preserve"> </w:t>
      </w:r>
      <w:r w:rsidR="000167B3" w:rsidRPr="00582E82">
        <w:rPr>
          <w:color w:val="000000" w:themeColor="text1"/>
        </w:rPr>
        <w:t>o</w:t>
      </w:r>
      <w:r w:rsidR="789092DB" w:rsidRPr="00582E82">
        <w:rPr>
          <w:color w:val="000000" w:themeColor="text1"/>
        </w:rPr>
        <w:t>ne</w:t>
      </w:r>
      <w:r w:rsidR="7F20AE1D" w:rsidRPr="00582E82">
        <w:rPr>
          <w:color w:val="000000" w:themeColor="text1"/>
        </w:rPr>
        <w:t xml:space="preserve"> person arriv</w:t>
      </w:r>
      <w:r w:rsidR="10A13C4F" w:rsidRPr="00582E82">
        <w:rPr>
          <w:color w:val="000000" w:themeColor="text1"/>
        </w:rPr>
        <w:t>ing</w:t>
      </w:r>
      <w:r w:rsidR="7F20AE1D" w:rsidRPr="00582E82">
        <w:rPr>
          <w:color w:val="000000" w:themeColor="text1"/>
        </w:rPr>
        <w:t xml:space="preserve"> in hospital wearing an incontinence</w:t>
      </w:r>
      <w:r w:rsidR="06B91BDA" w:rsidRPr="00582E82">
        <w:rPr>
          <w:color w:val="000000" w:themeColor="text1"/>
        </w:rPr>
        <w:t xml:space="preserve"> pad</w:t>
      </w:r>
      <w:r w:rsidR="2DB6C11C" w:rsidRPr="00582E82">
        <w:rPr>
          <w:color w:val="000000" w:themeColor="text1"/>
        </w:rPr>
        <w:t>,</w:t>
      </w:r>
      <w:r w:rsidR="7F20AE1D" w:rsidRPr="00582E82">
        <w:rPr>
          <w:color w:val="000000" w:themeColor="text1"/>
        </w:rPr>
        <w:t xml:space="preserve"> and no underwear</w:t>
      </w:r>
      <w:r w:rsidR="4A4D156B" w:rsidRPr="00582E82">
        <w:rPr>
          <w:color w:val="000000" w:themeColor="text1"/>
        </w:rPr>
        <w:t xml:space="preserve"> (</w:t>
      </w:r>
      <w:r w:rsidR="000167B3" w:rsidRPr="00582E82">
        <w:rPr>
          <w:color w:val="000000" w:themeColor="text1"/>
        </w:rPr>
        <w:t>A</w:t>
      </w:r>
      <w:r w:rsidR="4A4D156B" w:rsidRPr="00582E82">
        <w:rPr>
          <w:color w:val="000000" w:themeColor="text1"/>
        </w:rPr>
        <w:t xml:space="preserve">PR </w:t>
      </w:r>
      <w:r w:rsidR="130EB2B9" w:rsidRPr="00582E82">
        <w:rPr>
          <w:color w:val="000000" w:themeColor="text1"/>
        </w:rPr>
        <w:t>11</w:t>
      </w:r>
      <w:r w:rsidR="4A4D156B" w:rsidRPr="00582E82">
        <w:rPr>
          <w:color w:val="000000" w:themeColor="text1"/>
        </w:rPr>
        <w:t>)</w:t>
      </w:r>
      <w:r w:rsidRPr="00582E82">
        <w:rPr>
          <w:color w:val="000000" w:themeColor="text1"/>
        </w:rPr>
        <w:t xml:space="preserve">. </w:t>
      </w:r>
      <w:r w:rsidR="14C955C9" w:rsidRPr="00582E82">
        <w:rPr>
          <w:color w:val="000000" w:themeColor="text1"/>
        </w:rPr>
        <w:t>Child stairgates were being used to restrict movement (APR</w:t>
      </w:r>
      <w:r w:rsidR="00B33EB1">
        <w:rPr>
          <w:color w:val="000000" w:themeColor="text1"/>
        </w:rPr>
        <w:t>s</w:t>
      </w:r>
      <w:r w:rsidR="207895DE" w:rsidRPr="00582E82">
        <w:rPr>
          <w:color w:val="000000" w:themeColor="text1"/>
        </w:rPr>
        <w:t xml:space="preserve"> 3,</w:t>
      </w:r>
      <w:r w:rsidR="106E34B4" w:rsidRPr="00582E82">
        <w:rPr>
          <w:color w:val="000000" w:themeColor="text1"/>
        </w:rPr>
        <w:t xml:space="preserve"> </w:t>
      </w:r>
      <w:r w:rsidR="070E068A" w:rsidRPr="00582E82">
        <w:rPr>
          <w:color w:val="000000" w:themeColor="text1"/>
        </w:rPr>
        <w:t>11</w:t>
      </w:r>
      <w:r w:rsidR="00B33EB1">
        <w:rPr>
          <w:color w:val="000000" w:themeColor="text1"/>
        </w:rPr>
        <w:t xml:space="preserve"> &amp;</w:t>
      </w:r>
      <w:r w:rsidR="070E068A" w:rsidRPr="00582E82">
        <w:rPr>
          <w:color w:val="000000" w:themeColor="text1"/>
        </w:rPr>
        <w:t xml:space="preserve"> </w:t>
      </w:r>
      <w:r w:rsidR="106E34B4" w:rsidRPr="00582E82">
        <w:rPr>
          <w:color w:val="000000" w:themeColor="text1"/>
        </w:rPr>
        <w:t>13</w:t>
      </w:r>
      <w:r w:rsidR="14C955C9" w:rsidRPr="00582E82">
        <w:rPr>
          <w:color w:val="000000" w:themeColor="text1"/>
        </w:rPr>
        <w:t xml:space="preserve">). </w:t>
      </w:r>
      <w:r w:rsidR="14C9E300" w:rsidRPr="00582E82">
        <w:rPr>
          <w:color w:val="000000" w:themeColor="text1"/>
        </w:rPr>
        <w:t xml:space="preserve"> </w:t>
      </w:r>
      <w:r w:rsidR="6A1D109C" w:rsidRPr="00582E82">
        <w:rPr>
          <w:color w:val="000000" w:themeColor="text1"/>
        </w:rPr>
        <w:t>All of these factors</w:t>
      </w:r>
      <w:r w:rsidR="00567756" w:rsidRPr="00582E82">
        <w:rPr>
          <w:color w:val="000000" w:themeColor="text1"/>
        </w:rPr>
        <w:t xml:space="preserve"> </w:t>
      </w:r>
      <w:r w:rsidR="18093C9D" w:rsidRPr="00582E82">
        <w:rPr>
          <w:color w:val="000000" w:themeColor="text1"/>
        </w:rPr>
        <w:t>gave the sense of</w:t>
      </w:r>
      <w:r w:rsidR="00567756" w:rsidRPr="00582E82">
        <w:rPr>
          <w:color w:val="000000" w:themeColor="text1"/>
        </w:rPr>
        <w:t xml:space="preserve"> a lack of dignity in care homes. It was noted in APR 10 that there had been a</w:t>
      </w:r>
      <w:r w:rsidR="00E55119">
        <w:rPr>
          <w:color w:val="000000" w:themeColor="text1"/>
        </w:rPr>
        <w:t xml:space="preserve"> positive</w:t>
      </w:r>
      <w:r w:rsidR="00567756" w:rsidRPr="00582E82">
        <w:rPr>
          <w:color w:val="000000" w:themeColor="text1"/>
        </w:rPr>
        <w:t xml:space="preserve"> initiative in the region of a multi-disciplinary care home project working on enhancing the lives of people in care homes, although this related to only four homes and was </w:t>
      </w:r>
      <w:r w:rsidR="00FE0570">
        <w:rPr>
          <w:color w:val="000000" w:themeColor="text1"/>
        </w:rPr>
        <w:t xml:space="preserve">a </w:t>
      </w:r>
      <w:r w:rsidR="00567756" w:rsidRPr="00582E82">
        <w:rPr>
          <w:color w:val="000000" w:themeColor="text1"/>
        </w:rPr>
        <w:t>time</w:t>
      </w:r>
      <w:r w:rsidR="79F6D84B" w:rsidRPr="00582E82">
        <w:rPr>
          <w:color w:val="000000" w:themeColor="text1"/>
        </w:rPr>
        <w:t>-</w:t>
      </w:r>
      <w:r w:rsidR="00567756" w:rsidRPr="00582E82">
        <w:rPr>
          <w:color w:val="000000" w:themeColor="text1"/>
        </w:rPr>
        <w:t>limited</w:t>
      </w:r>
      <w:r w:rsidR="00FE0570">
        <w:rPr>
          <w:color w:val="000000" w:themeColor="text1"/>
        </w:rPr>
        <w:t xml:space="preserve"> project</w:t>
      </w:r>
      <w:r w:rsidR="00567756" w:rsidRPr="00582E82">
        <w:rPr>
          <w:color w:val="000000" w:themeColor="text1"/>
        </w:rPr>
        <w:t xml:space="preserve">. It was also noted in this APR </w:t>
      </w:r>
      <w:r w:rsidR="3D17DC4F" w:rsidRPr="00582E82">
        <w:rPr>
          <w:color w:val="000000" w:themeColor="text1"/>
        </w:rPr>
        <w:t>(</w:t>
      </w:r>
      <w:r w:rsidR="00567756" w:rsidRPr="00582E82">
        <w:rPr>
          <w:color w:val="000000" w:themeColor="text1"/>
        </w:rPr>
        <w:t>10</w:t>
      </w:r>
      <w:r w:rsidR="5D563DC5" w:rsidRPr="00582E82">
        <w:rPr>
          <w:color w:val="000000" w:themeColor="text1"/>
        </w:rPr>
        <w:t>)</w:t>
      </w:r>
      <w:r w:rsidR="00567756" w:rsidRPr="00582E82">
        <w:rPr>
          <w:color w:val="000000" w:themeColor="text1"/>
        </w:rPr>
        <w:t xml:space="preserve"> that there are some beacons of good practice</w:t>
      </w:r>
      <w:r w:rsidR="4BF358D0" w:rsidRPr="00582E82">
        <w:rPr>
          <w:color w:val="000000" w:themeColor="text1"/>
        </w:rPr>
        <w:t>,</w:t>
      </w:r>
      <w:r w:rsidR="00567756" w:rsidRPr="00582E82">
        <w:rPr>
          <w:color w:val="000000" w:themeColor="text1"/>
        </w:rPr>
        <w:t xml:space="preserve"> and it would be helpful for care homes to have the opportunity to learn from each other.</w:t>
      </w:r>
      <w:r w:rsidR="77459D9D" w:rsidRPr="00582E82">
        <w:rPr>
          <w:color w:val="000000" w:themeColor="text1"/>
        </w:rPr>
        <w:t xml:space="preserve"> Similarly, in APR</w:t>
      </w:r>
      <w:r w:rsidR="549A47C7" w:rsidRPr="00582E82">
        <w:rPr>
          <w:color w:val="000000" w:themeColor="text1"/>
        </w:rPr>
        <w:t xml:space="preserve"> 6</w:t>
      </w:r>
      <w:r w:rsidR="77459D9D" w:rsidRPr="00582E82">
        <w:rPr>
          <w:color w:val="000000" w:themeColor="text1"/>
        </w:rPr>
        <w:t xml:space="preserve"> mention was made of good practice with regard to the region</w:t>
      </w:r>
      <w:r w:rsidR="63A80DA9" w:rsidRPr="00582E82">
        <w:rPr>
          <w:color w:val="000000" w:themeColor="text1"/>
        </w:rPr>
        <w:t>al</w:t>
      </w:r>
      <w:r w:rsidR="77459D9D" w:rsidRPr="00582E82">
        <w:rPr>
          <w:color w:val="000000" w:themeColor="text1"/>
        </w:rPr>
        <w:t xml:space="preserve"> implementation of </w:t>
      </w:r>
      <w:r w:rsidR="1EFFB8FA" w:rsidRPr="00582E82">
        <w:rPr>
          <w:color w:val="000000" w:themeColor="text1"/>
        </w:rPr>
        <w:t>‘</w:t>
      </w:r>
      <w:r w:rsidR="6EB1821A" w:rsidRPr="00582E82">
        <w:rPr>
          <w:color w:val="000000" w:themeColor="text1"/>
        </w:rPr>
        <w:t>Good Work:</w:t>
      </w:r>
      <w:r w:rsidR="32552A57" w:rsidRPr="00582E82">
        <w:rPr>
          <w:color w:val="000000" w:themeColor="text1"/>
        </w:rPr>
        <w:t xml:space="preserve"> a </w:t>
      </w:r>
      <w:r w:rsidR="0620AA0B" w:rsidRPr="00582E82">
        <w:rPr>
          <w:color w:val="000000" w:themeColor="text1"/>
        </w:rPr>
        <w:t xml:space="preserve">dementia </w:t>
      </w:r>
      <w:r w:rsidR="32552A57" w:rsidRPr="00582E82">
        <w:rPr>
          <w:color w:val="000000" w:themeColor="text1"/>
        </w:rPr>
        <w:t>learning and development framework</w:t>
      </w:r>
      <w:r w:rsidR="551C2780" w:rsidRPr="00582E82">
        <w:rPr>
          <w:color w:val="000000" w:themeColor="text1"/>
        </w:rPr>
        <w:t>’</w:t>
      </w:r>
      <w:r w:rsidR="32552A57" w:rsidRPr="00582E82">
        <w:rPr>
          <w:color w:val="000000" w:themeColor="text1"/>
        </w:rPr>
        <w:t xml:space="preserve"> (</w:t>
      </w:r>
      <w:r w:rsidR="5D622FD4" w:rsidRPr="00582E82">
        <w:rPr>
          <w:color w:val="000000" w:themeColor="text1"/>
        </w:rPr>
        <w:t>Care Council, 2016</w:t>
      </w:r>
      <w:r w:rsidR="32552A57" w:rsidRPr="00582E82">
        <w:rPr>
          <w:color w:val="000000" w:themeColor="text1"/>
        </w:rPr>
        <w:t>)</w:t>
      </w:r>
      <w:r w:rsidR="307C15E8" w:rsidRPr="00582E82">
        <w:rPr>
          <w:color w:val="000000" w:themeColor="text1"/>
        </w:rPr>
        <w:t>.</w:t>
      </w:r>
      <w:r w:rsidR="2DB7CB54" w:rsidRPr="00582E82">
        <w:rPr>
          <w:color w:val="000000" w:themeColor="text1"/>
        </w:rPr>
        <w:t xml:space="preserve"> The </w:t>
      </w:r>
      <w:r w:rsidR="002A6187">
        <w:rPr>
          <w:color w:val="000000" w:themeColor="text1"/>
        </w:rPr>
        <w:t>D</w:t>
      </w:r>
      <w:r w:rsidR="16084BC4" w:rsidRPr="00582E82">
        <w:rPr>
          <w:color w:val="000000" w:themeColor="text1"/>
        </w:rPr>
        <w:t xml:space="preserve">eveloping </w:t>
      </w:r>
      <w:r w:rsidR="002A6187">
        <w:rPr>
          <w:color w:val="000000" w:themeColor="text1"/>
        </w:rPr>
        <w:t>E</w:t>
      </w:r>
      <w:r w:rsidR="16084BC4" w:rsidRPr="00582E82">
        <w:rPr>
          <w:color w:val="000000" w:themeColor="text1"/>
        </w:rPr>
        <w:t xml:space="preserve">vidence </w:t>
      </w:r>
      <w:r w:rsidR="002A6187">
        <w:rPr>
          <w:color w:val="000000" w:themeColor="text1"/>
        </w:rPr>
        <w:t>E</w:t>
      </w:r>
      <w:r w:rsidR="16084BC4" w:rsidRPr="00582E82">
        <w:rPr>
          <w:color w:val="000000" w:themeColor="text1"/>
        </w:rPr>
        <w:t xml:space="preserve">nriched </w:t>
      </w:r>
      <w:r w:rsidR="002A6187">
        <w:rPr>
          <w:color w:val="000000" w:themeColor="text1"/>
        </w:rPr>
        <w:t>P</w:t>
      </w:r>
      <w:r w:rsidR="16084BC4" w:rsidRPr="00582E82">
        <w:rPr>
          <w:color w:val="000000" w:themeColor="text1"/>
        </w:rPr>
        <w:t>ractice (</w:t>
      </w:r>
      <w:r w:rsidR="2DB7CB54" w:rsidRPr="00582E82">
        <w:rPr>
          <w:color w:val="000000" w:themeColor="text1"/>
        </w:rPr>
        <w:t>DEEP</w:t>
      </w:r>
      <w:r w:rsidR="59376805" w:rsidRPr="00582E82">
        <w:rPr>
          <w:color w:val="000000" w:themeColor="text1"/>
        </w:rPr>
        <w:t>)</w:t>
      </w:r>
      <w:r w:rsidR="2DB7CB54" w:rsidRPr="00582E82">
        <w:rPr>
          <w:color w:val="000000" w:themeColor="text1"/>
        </w:rPr>
        <w:t xml:space="preserve"> initiatives that have taken place across some care homes in Wales </w:t>
      </w:r>
      <w:r w:rsidR="00E55119">
        <w:rPr>
          <w:color w:val="000000" w:themeColor="text1"/>
        </w:rPr>
        <w:t xml:space="preserve">also help to develop </w:t>
      </w:r>
      <w:r w:rsidR="2DB7CB54" w:rsidRPr="00582E82">
        <w:rPr>
          <w:color w:val="000000" w:themeColor="text1"/>
        </w:rPr>
        <w:t>good practice</w:t>
      </w:r>
      <w:r w:rsidR="77CA1A4B" w:rsidRPr="00582E82">
        <w:rPr>
          <w:color w:val="000000" w:themeColor="text1"/>
        </w:rPr>
        <w:t xml:space="preserve"> (Andrews, </w:t>
      </w:r>
      <w:r w:rsidR="656DB20C" w:rsidRPr="00582E82">
        <w:rPr>
          <w:color w:val="000000" w:themeColor="text1"/>
        </w:rPr>
        <w:t>2016)</w:t>
      </w:r>
      <w:r w:rsidR="2DB7CB54" w:rsidRPr="00582E82">
        <w:rPr>
          <w:color w:val="000000" w:themeColor="text1"/>
        </w:rPr>
        <w:t>.</w:t>
      </w:r>
    </w:p>
    <w:p w14:paraId="659A09E7" w14:textId="01E8D996" w:rsidR="143F2025" w:rsidRPr="00582E82" w:rsidRDefault="143F2025" w:rsidP="143F2025">
      <w:pPr>
        <w:spacing w:line="360" w:lineRule="auto"/>
        <w:ind w:left="0" w:firstLine="0"/>
        <w:rPr>
          <w:color w:val="000000" w:themeColor="text1"/>
          <w:szCs w:val="24"/>
        </w:rPr>
      </w:pPr>
    </w:p>
    <w:p w14:paraId="3F95966D" w14:textId="5371555A" w:rsidR="006A1E04" w:rsidRPr="00582E82" w:rsidRDefault="006A1E04" w:rsidP="143F2025">
      <w:pPr>
        <w:spacing w:line="360" w:lineRule="auto"/>
        <w:ind w:left="0" w:firstLine="0"/>
        <w:rPr>
          <w:b/>
          <w:bCs/>
          <w:color w:val="000000" w:themeColor="text1"/>
        </w:rPr>
      </w:pPr>
      <w:r w:rsidRPr="00582E82">
        <w:rPr>
          <w:b/>
          <w:bCs/>
          <w:color w:val="000000" w:themeColor="text1"/>
        </w:rPr>
        <w:t xml:space="preserve">Theme </w:t>
      </w:r>
      <w:r w:rsidR="009F41F0" w:rsidRPr="00582E82">
        <w:rPr>
          <w:b/>
          <w:bCs/>
          <w:color w:val="000000" w:themeColor="text1"/>
        </w:rPr>
        <w:t>F</w:t>
      </w:r>
      <w:r w:rsidRPr="00582E82">
        <w:rPr>
          <w:b/>
          <w:bCs/>
          <w:color w:val="000000" w:themeColor="text1"/>
        </w:rPr>
        <w:t xml:space="preserve">ive </w:t>
      </w:r>
      <w:r w:rsidR="2D74CC6E" w:rsidRPr="00582E82">
        <w:rPr>
          <w:b/>
          <w:bCs/>
          <w:color w:val="000000" w:themeColor="text1"/>
        </w:rPr>
        <w:t xml:space="preserve">- </w:t>
      </w:r>
      <w:r w:rsidR="1D9DDC39" w:rsidRPr="00582E82">
        <w:rPr>
          <w:b/>
          <w:bCs/>
          <w:color w:val="000000" w:themeColor="text1"/>
        </w:rPr>
        <w:t>F</w:t>
      </w:r>
      <w:r w:rsidRPr="00582E82">
        <w:rPr>
          <w:b/>
          <w:bCs/>
          <w:color w:val="000000" w:themeColor="text1"/>
        </w:rPr>
        <w:t>amily</w:t>
      </w:r>
      <w:r w:rsidR="12DCC9EA" w:rsidRPr="00582E82">
        <w:rPr>
          <w:b/>
          <w:bCs/>
          <w:color w:val="000000" w:themeColor="text1"/>
        </w:rPr>
        <w:t xml:space="preserve"> and </w:t>
      </w:r>
      <w:r w:rsidR="0062794E">
        <w:rPr>
          <w:b/>
          <w:bCs/>
          <w:color w:val="000000" w:themeColor="text1"/>
        </w:rPr>
        <w:t>c</w:t>
      </w:r>
      <w:r w:rsidR="12DCC9EA" w:rsidRPr="00582E82">
        <w:rPr>
          <w:b/>
          <w:bCs/>
          <w:color w:val="000000" w:themeColor="text1"/>
        </w:rPr>
        <w:t>arers</w:t>
      </w:r>
    </w:p>
    <w:p w14:paraId="78C452D7" w14:textId="16660AE2" w:rsidR="00BD78A4" w:rsidRPr="00582E82" w:rsidRDefault="62E2BA76" w:rsidP="0195C545">
      <w:pPr>
        <w:spacing w:line="360" w:lineRule="auto"/>
        <w:rPr>
          <w:color w:val="000000" w:themeColor="text1"/>
        </w:rPr>
      </w:pPr>
      <w:r w:rsidRPr="00582E82">
        <w:rPr>
          <w:color w:val="000000" w:themeColor="text1"/>
        </w:rPr>
        <w:t>‘</w:t>
      </w:r>
      <w:r w:rsidR="00D14AA8" w:rsidRPr="00582E82">
        <w:rPr>
          <w:color w:val="000000" w:themeColor="text1"/>
        </w:rPr>
        <w:t>Family and carers</w:t>
      </w:r>
      <w:r w:rsidR="6A9BB4DF" w:rsidRPr="00582E82">
        <w:rPr>
          <w:color w:val="000000" w:themeColor="text1"/>
        </w:rPr>
        <w:t>’</w:t>
      </w:r>
      <w:r w:rsidR="00D14AA8" w:rsidRPr="00582E82">
        <w:rPr>
          <w:color w:val="000000" w:themeColor="text1"/>
        </w:rPr>
        <w:t xml:space="preserve"> is the fifth theme that emerged from </w:t>
      </w:r>
      <w:r w:rsidR="007C6316" w:rsidRPr="00582E82">
        <w:rPr>
          <w:color w:val="000000" w:themeColor="text1"/>
        </w:rPr>
        <w:t xml:space="preserve">our </w:t>
      </w:r>
      <w:r w:rsidR="00D14AA8" w:rsidRPr="00582E82">
        <w:rPr>
          <w:color w:val="000000" w:themeColor="text1"/>
        </w:rPr>
        <w:t>thematic analysis. C</w:t>
      </w:r>
      <w:r w:rsidR="00BC6F27" w:rsidRPr="00582E82">
        <w:rPr>
          <w:color w:val="000000" w:themeColor="text1"/>
        </w:rPr>
        <w:t>ommunication w</w:t>
      </w:r>
      <w:r w:rsidR="007C6316" w:rsidRPr="00582E82">
        <w:rPr>
          <w:color w:val="000000" w:themeColor="text1"/>
        </w:rPr>
        <w:t>ith</w:t>
      </w:r>
      <w:r w:rsidR="00BC6F27" w:rsidRPr="00582E82">
        <w:rPr>
          <w:color w:val="000000" w:themeColor="text1"/>
        </w:rPr>
        <w:t xml:space="preserve"> family was seen to be problematic in many of the cases (APRs </w:t>
      </w:r>
      <w:r w:rsidR="0A4B81EB" w:rsidRPr="00582E82">
        <w:rPr>
          <w:color w:val="000000" w:themeColor="text1"/>
        </w:rPr>
        <w:t>6,</w:t>
      </w:r>
      <w:r w:rsidR="350BC1F6" w:rsidRPr="00582E82">
        <w:rPr>
          <w:color w:val="000000" w:themeColor="text1"/>
        </w:rPr>
        <w:t xml:space="preserve"> </w:t>
      </w:r>
      <w:r w:rsidR="6E5EB6E9" w:rsidRPr="00582E82">
        <w:rPr>
          <w:color w:val="000000" w:themeColor="text1"/>
        </w:rPr>
        <w:t>8</w:t>
      </w:r>
      <w:r w:rsidR="049BD97B" w:rsidRPr="00582E82">
        <w:rPr>
          <w:color w:val="000000" w:themeColor="text1"/>
        </w:rPr>
        <w:t xml:space="preserve">, </w:t>
      </w:r>
      <w:r w:rsidR="4CE29854" w:rsidRPr="00582E82">
        <w:rPr>
          <w:color w:val="000000" w:themeColor="text1"/>
        </w:rPr>
        <w:t xml:space="preserve">10, </w:t>
      </w:r>
      <w:r w:rsidR="049BD97B" w:rsidRPr="00582E82">
        <w:rPr>
          <w:color w:val="000000" w:themeColor="text1"/>
        </w:rPr>
        <w:t>11,</w:t>
      </w:r>
      <w:r w:rsidR="53C275F4" w:rsidRPr="00582E82">
        <w:rPr>
          <w:color w:val="000000" w:themeColor="text1"/>
        </w:rPr>
        <w:t xml:space="preserve">13, </w:t>
      </w:r>
      <w:r w:rsidR="253C2E25" w:rsidRPr="00582E82">
        <w:rPr>
          <w:color w:val="000000" w:themeColor="text1"/>
        </w:rPr>
        <w:t>1</w:t>
      </w:r>
      <w:r w:rsidR="67E388F5" w:rsidRPr="00582E82">
        <w:rPr>
          <w:color w:val="000000" w:themeColor="text1"/>
        </w:rPr>
        <w:t>6</w:t>
      </w:r>
      <w:r w:rsidR="3F2E0EF7" w:rsidRPr="00582E82">
        <w:rPr>
          <w:color w:val="000000" w:themeColor="text1"/>
        </w:rPr>
        <w:t xml:space="preserve">, </w:t>
      </w:r>
      <w:r w:rsidR="70842FA4" w:rsidRPr="00582E82">
        <w:rPr>
          <w:color w:val="000000" w:themeColor="text1"/>
        </w:rPr>
        <w:t xml:space="preserve">17, </w:t>
      </w:r>
      <w:r w:rsidR="3F2E0EF7" w:rsidRPr="00582E82">
        <w:rPr>
          <w:color w:val="000000" w:themeColor="text1"/>
        </w:rPr>
        <w:t>18</w:t>
      </w:r>
      <w:r w:rsidR="73943F61" w:rsidRPr="00582E82">
        <w:rPr>
          <w:color w:val="000000" w:themeColor="text1"/>
        </w:rPr>
        <w:t>,</w:t>
      </w:r>
      <w:r w:rsidR="6027CB44" w:rsidRPr="00582E82">
        <w:rPr>
          <w:color w:val="000000" w:themeColor="text1"/>
        </w:rPr>
        <w:t xml:space="preserve"> </w:t>
      </w:r>
      <w:r w:rsidR="73943F61" w:rsidRPr="00582E82">
        <w:rPr>
          <w:color w:val="000000" w:themeColor="text1"/>
        </w:rPr>
        <w:t>19</w:t>
      </w:r>
      <w:r w:rsidR="4E4FD0CB" w:rsidRPr="00582E82">
        <w:rPr>
          <w:color w:val="000000" w:themeColor="text1"/>
        </w:rPr>
        <w:t xml:space="preserve"> </w:t>
      </w:r>
      <w:r w:rsidR="00B33EB1">
        <w:rPr>
          <w:color w:val="000000" w:themeColor="text1"/>
        </w:rPr>
        <w:t>&amp;</w:t>
      </w:r>
      <w:r w:rsidR="4E4FD0CB" w:rsidRPr="00582E82">
        <w:rPr>
          <w:color w:val="000000" w:themeColor="text1"/>
        </w:rPr>
        <w:t xml:space="preserve"> 20</w:t>
      </w:r>
      <w:r w:rsidR="00BC6F27" w:rsidRPr="00582E82">
        <w:rPr>
          <w:color w:val="000000" w:themeColor="text1"/>
        </w:rPr>
        <w:t xml:space="preserve">). </w:t>
      </w:r>
      <w:r w:rsidR="00220002" w:rsidRPr="00582E82">
        <w:rPr>
          <w:color w:val="000000" w:themeColor="text1"/>
        </w:rPr>
        <w:t xml:space="preserve">Family and carers were </w:t>
      </w:r>
      <w:r w:rsidR="1EDFA325" w:rsidRPr="00582E82">
        <w:rPr>
          <w:color w:val="000000" w:themeColor="text1"/>
        </w:rPr>
        <w:t>viewed as</w:t>
      </w:r>
      <w:r w:rsidR="00220002" w:rsidRPr="00582E82">
        <w:rPr>
          <w:color w:val="000000" w:themeColor="text1"/>
        </w:rPr>
        <w:t xml:space="preserve"> periphery to the care given to the adult, and their voices were often not listened to. </w:t>
      </w:r>
      <w:r w:rsidR="00BC6F27" w:rsidRPr="00582E82">
        <w:rPr>
          <w:color w:val="000000" w:themeColor="text1"/>
        </w:rPr>
        <w:t xml:space="preserve">When people enter residential care, their relatives </w:t>
      </w:r>
      <w:r w:rsidR="00220002" w:rsidRPr="00582E82">
        <w:rPr>
          <w:color w:val="000000" w:themeColor="text1"/>
        </w:rPr>
        <w:t>(</w:t>
      </w:r>
      <w:r w:rsidR="00BC6F27" w:rsidRPr="00582E82">
        <w:rPr>
          <w:color w:val="000000" w:themeColor="text1"/>
        </w:rPr>
        <w:t>and previous informal carers</w:t>
      </w:r>
      <w:r w:rsidR="00220002" w:rsidRPr="00582E82">
        <w:rPr>
          <w:color w:val="000000" w:themeColor="text1"/>
        </w:rPr>
        <w:t>)</w:t>
      </w:r>
      <w:r w:rsidR="00BC6F27" w:rsidRPr="00582E82">
        <w:rPr>
          <w:color w:val="000000" w:themeColor="text1"/>
        </w:rPr>
        <w:t xml:space="preserve"> are often keen to </w:t>
      </w:r>
      <w:r w:rsidR="00220002" w:rsidRPr="00582E82">
        <w:rPr>
          <w:color w:val="000000" w:themeColor="text1"/>
        </w:rPr>
        <w:t xml:space="preserve">maintain their involvement </w:t>
      </w:r>
      <w:r w:rsidR="00BC6F27" w:rsidRPr="00582E82">
        <w:rPr>
          <w:color w:val="000000" w:themeColor="text1"/>
        </w:rPr>
        <w:t>in the</w:t>
      </w:r>
      <w:r w:rsidR="00D61BCC" w:rsidRPr="00582E82">
        <w:rPr>
          <w:color w:val="000000" w:themeColor="text1"/>
        </w:rPr>
        <w:t>ir new life in the</w:t>
      </w:r>
      <w:r w:rsidR="00BC6F27" w:rsidRPr="00582E82">
        <w:rPr>
          <w:color w:val="000000" w:themeColor="text1"/>
        </w:rPr>
        <w:t xml:space="preserve"> home</w:t>
      </w:r>
      <w:r w:rsidR="007C6316" w:rsidRPr="00582E82">
        <w:rPr>
          <w:color w:val="000000" w:themeColor="text1"/>
        </w:rPr>
        <w:t>,</w:t>
      </w:r>
      <w:r w:rsidR="00BC6F27" w:rsidRPr="00582E82">
        <w:rPr>
          <w:color w:val="000000" w:themeColor="text1"/>
        </w:rPr>
        <w:t xml:space="preserve"> and</w:t>
      </w:r>
      <w:r w:rsidR="00D61BCC" w:rsidRPr="00582E82">
        <w:rPr>
          <w:color w:val="000000" w:themeColor="text1"/>
        </w:rPr>
        <w:t xml:space="preserve"> </w:t>
      </w:r>
      <w:r w:rsidR="007C6316" w:rsidRPr="00582E82">
        <w:rPr>
          <w:color w:val="000000" w:themeColor="text1"/>
        </w:rPr>
        <w:t xml:space="preserve">to continue in their caring role, albeit in a new guise. Relatives often </w:t>
      </w:r>
      <w:r w:rsidR="00D61BCC" w:rsidRPr="00582E82">
        <w:rPr>
          <w:color w:val="000000" w:themeColor="text1"/>
        </w:rPr>
        <w:t>w</w:t>
      </w:r>
      <w:r w:rsidR="007C6316" w:rsidRPr="00582E82">
        <w:rPr>
          <w:color w:val="000000" w:themeColor="text1"/>
        </w:rPr>
        <w:t>ish</w:t>
      </w:r>
      <w:r w:rsidR="00D61BCC" w:rsidRPr="00582E82">
        <w:rPr>
          <w:color w:val="000000" w:themeColor="text1"/>
        </w:rPr>
        <w:t xml:space="preserve"> to have oversight of th</w:t>
      </w:r>
      <w:r w:rsidR="007C6316" w:rsidRPr="00582E82">
        <w:rPr>
          <w:color w:val="000000" w:themeColor="text1"/>
        </w:rPr>
        <w:t>ei</w:t>
      </w:r>
      <w:r w:rsidR="00D61BCC" w:rsidRPr="00582E82">
        <w:rPr>
          <w:color w:val="000000" w:themeColor="text1"/>
        </w:rPr>
        <w:t>r</w:t>
      </w:r>
      <w:r w:rsidR="00BC6F27" w:rsidRPr="00582E82">
        <w:rPr>
          <w:color w:val="000000" w:themeColor="text1"/>
        </w:rPr>
        <w:t xml:space="preserve"> </w:t>
      </w:r>
      <w:r w:rsidR="007C6316" w:rsidRPr="00582E82">
        <w:rPr>
          <w:color w:val="000000" w:themeColor="text1"/>
        </w:rPr>
        <w:t xml:space="preserve">relative’s </w:t>
      </w:r>
      <w:r w:rsidR="00BC6F27" w:rsidRPr="00582E82">
        <w:rPr>
          <w:color w:val="000000" w:themeColor="text1"/>
        </w:rPr>
        <w:t>well-being</w:t>
      </w:r>
      <w:r w:rsidR="00D61BCC" w:rsidRPr="00582E82">
        <w:rPr>
          <w:color w:val="000000" w:themeColor="text1"/>
        </w:rPr>
        <w:t xml:space="preserve">; </w:t>
      </w:r>
      <w:r w:rsidR="007C6316" w:rsidRPr="00582E82">
        <w:rPr>
          <w:color w:val="000000" w:themeColor="text1"/>
        </w:rPr>
        <w:t xml:space="preserve">with </w:t>
      </w:r>
      <w:r w:rsidR="00D61BCC" w:rsidRPr="00582E82">
        <w:rPr>
          <w:color w:val="000000" w:themeColor="text1"/>
        </w:rPr>
        <w:t>family see</w:t>
      </w:r>
      <w:r w:rsidR="007C6316" w:rsidRPr="00582E82">
        <w:rPr>
          <w:color w:val="000000" w:themeColor="text1"/>
        </w:rPr>
        <w:t>ing</w:t>
      </w:r>
      <w:r w:rsidR="00D61BCC" w:rsidRPr="00582E82">
        <w:rPr>
          <w:color w:val="000000" w:themeColor="text1"/>
        </w:rPr>
        <w:t xml:space="preserve"> their involvement in the care of their relative as </w:t>
      </w:r>
      <w:r w:rsidR="004B029F" w:rsidRPr="00582E82">
        <w:rPr>
          <w:color w:val="000000" w:themeColor="text1"/>
        </w:rPr>
        <w:t xml:space="preserve">making </w:t>
      </w:r>
      <w:r w:rsidR="00D61BCC" w:rsidRPr="00582E82">
        <w:rPr>
          <w:color w:val="000000" w:themeColor="text1"/>
        </w:rPr>
        <w:t>a positive</w:t>
      </w:r>
      <w:r w:rsidR="004B029F" w:rsidRPr="00582E82">
        <w:rPr>
          <w:color w:val="000000" w:themeColor="text1"/>
        </w:rPr>
        <w:t xml:space="preserve"> contribution</w:t>
      </w:r>
      <w:r w:rsidR="00BC6F27" w:rsidRPr="00582E82">
        <w:rPr>
          <w:color w:val="000000" w:themeColor="text1"/>
        </w:rPr>
        <w:t xml:space="preserve"> (APR</w:t>
      </w:r>
      <w:r w:rsidR="7A82C9FB" w:rsidRPr="00582E82">
        <w:rPr>
          <w:color w:val="000000" w:themeColor="text1"/>
        </w:rPr>
        <w:t>s</w:t>
      </w:r>
      <w:r w:rsidR="00BC6F27" w:rsidRPr="00582E82">
        <w:rPr>
          <w:color w:val="000000" w:themeColor="text1"/>
        </w:rPr>
        <w:t xml:space="preserve"> </w:t>
      </w:r>
      <w:r w:rsidR="478DA0F3" w:rsidRPr="00582E82">
        <w:rPr>
          <w:color w:val="000000" w:themeColor="text1"/>
        </w:rPr>
        <w:t xml:space="preserve">3, </w:t>
      </w:r>
      <w:r w:rsidR="74909370" w:rsidRPr="00582E82">
        <w:rPr>
          <w:color w:val="000000" w:themeColor="text1"/>
        </w:rPr>
        <w:t xml:space="preserve">4, </w:t>
      </w:r>
      <w:r w:rsidR="273358A0" w:rsidRPr="00582E82">
        <w:rPr>
          <w:color w:val="000000" w:themeColor="text1"/>
        </w:rPr>
        <w:t xml:space="preserve">6, </w:t>
      </w:r>
      <w:r w:rsidR="027F4D9C" w:rsidRPr="00582E82">
        <w:rPr>
          <w:color w:val="000000" w:themeColor="text1"/>
        </w:rPr>
        <w:t>7,</w:t>
      </w:r>
      <w:r w:rsidR="6E8E02D6" w:rsidRPr="00582E82">
        <w:rPr>
          <w:color w:val="000000" w:themeColor="text1"/>
        </w:rPr>
        <w:t xml:space="preserve"> 8, </w:t>
      </w:r>
      <w:r w:rsidR="0A6EA5F2" w:rsidRPr="00582E82">
        <w:rPr>
          <w:color w:val="000000" w:themeColor="text1"/>
        </w:rPr>
        <w:t xml:space="preserve">10, </w:t>
      </w:r>
      <w:r w:rsidR="6E59BF61" w:rsidRPr="00582E82">
        <w:rPr>
          <w:color w:val="000000" w:themeColor="text1"/>
        </w:rPr>
        <w:t xml:space="preserve">11, </w:t>
      </w:r>
      <w:r w:rsidR="00BC6F27" w:rsidRPr="00582E82">
        <w:rPr>
          <w:color w:val="000000" w:themeColor="text1"/>
        </w:rPr>
        <w:t xml:space="preserve">12, </w:t>
      </w:r>
      <w:r w:rsidR="00F157C4" w:rsidRPr="00582E82">
        <w:rPr>
          <w:color w:val="000000" w:themeColor="text1"/>
        </w:rPr>
        <w:t>13</w:t>
      </w:r>
      <w:r w:rsidR="30419421" w:rsidRPr="00582E82">
        <w:rPr>
          <w:color w:val="000000" w:themeColor="text1"/>
        </w:rPr>
        <w:t xml:space="preserve">, </w:t>
      </w:r>
      <w:r w:rsidR="00B33EB1">
        <w:rPr>
          <w:color w:val="000000" w:themeColor="text1"/>
        </w:rPr>
        <w:t>&amp;</w:t>
      </w:r>
      <w:r w:rsidR="47700A61" w:rsidRPr="00582E82">
        <w:rPr>
          <w:color w:val="000000" w:themeColor="text1"/>
        </w:rPr>
        <w:t xml:space="preserve"> </w:t>
      </w:r>
      <w:r w:rsidR="30419421" w:rsidRPr="00582E82">
        <w:rPr>
          <w:color w:val="000000" w:themeColor="text1"/>
        </w:rPr>
        <w:t>19</w:t>
      </w:r>
      <w:r w:rsidR="00BC6F27" w:rsidRPr="00582E82">
        <w:rPr>
          <w:color w:val="000000" w:themeColor="text1"/>
        </w:rPr>
        <w:t xml:space="preserve">). </w:t>
      </w:r>
      <w:r w:rsidR="00E94CCE" w:rsidRPr="00582E82">
        <w:rPr>
          <w:color w:val="000000" w:themeColor="text1"/>
        </w:rPr>
        <w:t>Famil</w:t>
      </w:r>
      <w:r w:rsidR="4522F599" w:rsidRPr="00582E82">
        <w:rPr>
          <w:color w:val="000000" w:themeColor="text1"/>
        </w:rPr>
        <w:t>ies</w:t>
      </w:r>
      <w:r w:rsidR="00E94CCE" w:rsidRPr="00582E82">
        <w:rPr>
          <w:color w:val="000000" w:themeColor="text1"/>
        </w:rPr>
        <w:t xml:space="preserve"> often struggle when</w:t>
      </w:r>
      <w:r w:rsidR="00220002" w:rsidRPr="00582E82">
        <w:rPr>
          <w:color w:val="000000" w:themeColor="text1"/>
        </w:rPr>
        <w:t xml:space="preserve"> they are not kept in the loop</w:t>
      </w:r>
      <w:r w:rsidR="00E94CCE" w:rsidRPr="00582E82">
        <w:rPr>
          <w:color w:val="000000" w:themeColor="text1"/>
        </w:rPr>
        <w:t xml:space="preserve">, especially given </w:t>
      </w:r>
      <w:r w:rsidR="00FE0570">
        <w:rPr>
          <w:color w:val="000000" w:themeColor="text1"/>
        </w:rPr>
        <w:t xml:space="preserve">relatives </w:t>
      </w:r>
      <w:r w:rsidR="00E94CCE" w:rsidRPr="00582E82">
        <w:rPr>
          <w:color w:val="000000" w:themeColor="text1"/>
        </w:rPr>
        <w:t xml:space="preserve">are often the people who </w:t>
      </w:r>
      <w:r w:rsidR="00E94CCE" w:rsidRPr="00582E82">
        <w:rPr>
          <w:color w:val="000000" w:themeColor="text1"/>
        </w:rPr>
        <w:lastRenderedPageBreak/>
        <w:t>ha</w:t>
      </w:r>
      <w:r w:rsidR="004B029F" w:rsidRPr="00582E82">
        <w:rPr>
          <w:color w:val="000000" w:themeColor="text1"/>
        </w:rPr>
        <w:t>ve</w:t>
      </w:r>
      <w:r w:rsidR="00E94CCE" w:rsidRPr="00582E82">
        <w:rPr>
          <w:color w:val="000000" w:themeColor="text1"/>
        </w:rPr>
        <w:t xml:space="preserve"> the most knowledge of the </w:t>
      </w:r>
      <w:r w:rsidR="002A6187" w:rsidRPr="00582E82">
        <w:rPr>
          <w:color w:val="000000" w:themeColor="text1"/>
        </w:rPr>
        <w:t>resident</w:t>
      </w:r>
      <w:r w:rsidR="002A6187">
        <w:rPr>
          <w:color w:val="000000" w:themeColor="text1"/>
        </w:rPr>
        <w:t xml:space="preserve"> and</w:t>
      </w:r>
      <w:r w:rsidR="00E94CCE" w:rsidRPr="00582E82">
        <w:rPr>
          <w:color w:val="000000" w:themeColor="text1"/>
        </w:rPr>
        <w:t xml:space="preserve"> </w:t>
      </w:r>
      <w:r w:rsidR="004B029F" w:rsidRPr="00582E82">
        <w:rPr>
          <w:color w:val="000000" w:themeColor="text1"/>
        </w:rPr>
        <w:t>are</w:t>
      </w:r>
      <w:r w:rsidR="00E94CCE" w:rsidRPr="00582E82">
        <w:rPr>
          <w:color w:val="000000" w:themeColor="text1"/>
        </w:rPr>
        <w:t xml:space="preserve"> likely to be keenly attuned to their needs</w:t>
      </w:r>
      <w:r w:rsidR="004B029F" w:rsidRPr="00582E82">
        <w:rPr>
          <w:color w:val="000000" w:themeColor="text1"/>
        </w:rPr>
        <w:t xml:space="preserve"> (APR</w:t>
      </w:r>
      <w:r w:rsidR="4E8FAAB4" w:rsidRPr="00582E82">
        <w:rPr>
          <w:color w:val="000000" w:themeColor="text1"/>
        </w:rPr>
        <w:t>s</w:t>
      </w:r>
      <w:r w:rsidR="004B029F" w:rsidRPr="00582E82">
        <w:rPr>
          <w:color w:val="000000" w:themeColor="text1"/>
        </w:rPr>
        <w:t xml:space="preserve"> </w:t>
      </w:r>
      <w:r w:rsidR="12181324" w:rsidRPr="00582E82">
        <w:rPr>
          <w:color w:val="000000" w:themeColor="text1"/>
        </w:rPr>
        <w:t>4,</w:t>
      </w:r>
      <w:r w:rsidR="516FC3E1" w:rsidRPr="00582E82">
        <w:rPr>
          <w:color w:val="000000" w:themeColor="text1"/>
        </w:rPr>
        <w:t xml:space="preserve"> 6,</w:t>
      </w:r>
      <w:r w:rsidR="004B029F" w:rsidRPr="00582E82">
        <w:rPr>
          <w:color w:val="000000" w:themeColor="text1"/>
        </w:rPr>
        <w:t>12</w:t>
      </w:r>
      <w:r w:rsidR="00B33EB1">
        <w:rPr>
          <w:color w:val="000000" w:themeColor="text1"/>
        </w:rPr>
        <w:t xml:space="preserve"> &amp;</w:t>
      </w:r>
      <w:r w:rsidR="162CE639" w:rsidRPr="00582E82">
        <w:rPr>
          <w:color w:val="000000" w:themeColor="text1"/>
        </w:rPr>
        <w:t xml:space="preserve"> </w:t>
      </w:r>
      <w:r w:rsidR="3CB0E264" w:rsidRPr="00582E82">
        <w:rPr>
          <w:color w:val="000000" w:themeColor="text1"/>
        </w:rPr>
        <w:t>13</w:t>
      </w:r>
      <w:r w:rsidR="004B029F" w:rsidRPr="00582E82">
        <w:rPr>
          <w:color w:val="000000" w:themeColor="text1"/>
        </w:rPr>
        <w:t>)</w:t>
      </w:r>
      <w:r w:rsidR="00E94CCE" w:rsidRPr="00582E82">
        <w:rPr>
          <w:color w:val="000000" w:themeColor="text1"/>
        </w:rPr>
        <w:t xml:space="preserve">. </w:t>
      </w:r>
      <w:r w:rsidR="00BC6F27" w:rsidRPr="00582E82">
        <w:rPr>
          <w:color w:val="000000" w:themeColor="text1"/>
        </w:rPr>
        <w:t xml:space="preserve">However, families </w:t>
      </w:r>
      <w:r w:rsidR="004B029F" w:rsidRPr="00582E82">
        <w:rPr>
          <w:color w:val="000000" w:themeColor="text1"/>
        </w:rPr>
        <w:t xml:space="preserve">were </w:t>
      </w:r>
      <w:r w:rsidR="00E94CCE" w:rsidRPr="00582E82">
        <w:rPr>
          <w:color w:val="000000" w:themeColor="text1"/>
        </w:rPr>
        <w:t xml:space="preserve">not always welcomed by residential </w:t>
      </w:r>
      <w:r w:rsidR="004B029F" w:rsidRPr="00582E82">
        <w:rPr>
          <w:color w:val="000000" w:themeColor="text1"/>
        </w:rPr>
        <w:t xml:space="preserve">homes </w:t>
      </w:r>
      <w:r w:rsidR="00E94CCE" w:rsidRPr="00582E82">
        <w:rPr>
          <w:color w:val="000000" w:themeColor="text1"/>
        </w:rPr>
        <w:t xml:space="preserve">and </w:t>
      </w:r>
      <w:r w:rsidR="00BC6F27" w:rsidRPr="00582E82">
        <w:rPr>
          <w:color w:val="000000" w:themeColor="text1"/>
        </w:rPr>
        <w:t xml:space="preserve">were often </w:t>
      </w:r>
      <w:r w:rsidR="004B029F" w:rsidRPr="00582E82">
        <w:rPr>
          <w:color w:val="000000" w:themeColor="text1"/>
        </w:rPr>
        <w:t>framed</w:t>
      </w:r>
      <w:r w:rsidR="00D61BCC" w:rsidRPr="00582E82">
        <w:rPr>
          <w:color w:val="000000" w:themeColor="text1"/>
        </w:rPr>
        <w:t xml:space="preserve"> as </w:t>
      </w:r>
      <w:r w:rsidR="004B029F" w:rsidRPr="00582E82">
        <w:rPr>
          <w:color w:val="000000" w:themeColor="text1"/>
        </w:rPr>
        <w:t xml:space="preserve">being </w:t>
      </w:r>
      <w:r w:rsidR="00BC6F27" w:rsidRPr="00582E82">
        <w:rPr>
          <w:color w:val="000000" w:themeColor="text1"/>
        </w:rPr>
        <w:t>difficult</w:t>
      </w:r>
      <w:r w:rsidR="004B029F" w:rsidRPr="00582E82">
        <w:rPr>
          <w:color w:val="000000" w:themeColor="text1"/>
        </w:rPr>
        <w:t xml:space="preserve"> </w:t>
      </w:r>
      <w:r w:rsidR="00BC6F27" w:rsidRPr="00582E82">
        <w:rPr>
          <w:color w:val="000000" w:themeColor="text1"/>
        </w:rPr>
        <w:t xml:space="preserve">or </w:t>
      </w:r>
      <w:r w:rsidR="0A7B1064" w:rsidRPr="00582E82">
        <w:rPr>
          <w:color w:val="000000" w:themeColor="text1"/>
        </w:rPr>
        <w:t xml:space="preserve">were </w:t>
      </w:r>
      <w:r w:rsidR="00D61BCC" w:rsidRPr="00582E82">
        <w:rPr>
          <w:color w:val="000000" w:themeColor="text1"/>
        </w:rPr>
        <w:t>expected to take a back seat (</w:t>
      </w:r>
      <w:r w:rsidR="00142B54" w:rsidRPr="00582E82">
        <w:rPr>
          <w:color w:val="000000" w:themeColor="text1"/>
        </w:rPr>
        <w:t>APR</w:t>
      </w:r>
      <w:r w:rsidR="3F49A388" w:rsidRPr="00582E82">
        <w:rPr>
          <w:color w:val="000000" w:themeColor="text1"/>
        </w:rPr>
        <w:t xml:space="preserve"> 13</w:t>
      </w:r>
      <w:r w:rsidR="00D61BCC" w:rsidRPr="00582E82">
        <w:rPr>
          <w:color w:val="000000" w:themeColor="text1"/>
        </w:rPr>
        <w:t xml:space="preserve">). </w:t>
      </w:r>
    </w:p>
    <w:p w14:paraId="6AE6F2FB" w14:textId="68BC12F9" w:rsidR="00BD78A4" w:rsidRPr="00582E82" w:rsidRDefault="00D61BCC" w:rsidP="0195C545">
      <w:pPr>
        <w:spacing w:line="360" w:lineRule="auto"/>
        <w:rPr>
          <w:color w:val="000000" w:themeColor="text1"/>
        </w:rPr>
      </w:pPr>
      <w:r w:rsidRPr="00582E82">
        <w:rPr>
          <w:color w:val="000000" w:themeColor="text1"/>
        </w:rPr>
        <w:t xml:space="preserve">Family members were often not informed of significant changes, especially </w:t>
      </w:r>
      <w:r w:rsidR="00E94CCE" w:rsidRPr="00582E82">
        <w:rPr>
          <w:color w:val="000000" w:themeColor="text1"/>
        </w:rPr>
        <w:t xml:space="preserve">where a resident </w:t>
      </w:r>
      <w:r w:rsidRPr="00582E82">
        <w:rPr>
          <w:color w:val="000000" w:themeColor="text1"/>
        </w:rPr>
        <w:t>deteriorat</w:t>
      </w:r>
      <w:r w:rsidR="00E94CCE" w:rsidRPr="00582E82">
        <w:rPr>
          <w:color w:val="000000" w:themeColor="text1"/>
        </w:rPr>
        <w:t>ed (APR</w:t>
      </w:r>
      <w:r w:rsidR="5502795F" w:rsidRPr="00582E82">
        <w:rPr>
          <w:color w:val="000000" w:themeColor="text1"/>
        </w:rPr>
        <w:t>s</w:t>
      </w:r>
      <w:r w:rsidR="00E94CCE" w:rsidRPr="00582E82">
        <w:rPr>
          <w:color w:val="000000" w:themeColor="text1"/>
        </w:rPr>
        <w:t xml:space="preserve"> 6</w:t>
      </w:r>
      <w:r w:rsidR="29A70A73" w:rsidRPr="00582E82">
        <w:rPr>
          <w:color w:val="000000" w:themeColor="text1"/>
        </w:rPr>
        <w:t>,</w:t>
      </w:r>
      <w:r w:rsidR="1DB2DC6E" w:rsidRPr="00582E82">
        <w:rPr>
          <w:color w:val="000000" w:themeColor="text1"/>
        </w:rPr>
        <w:t xml:space="preserve"> 10</w:t>
      </w:r>
      <w:r w:rsidR="00B33EB1">
        <w:rPr>
          <w:color w:val="000000" w:themeColor="text1"/>
        </w:rPr>
        <w:t xml:space="preserve"> &amp;</w:t>
      </w:r>
      <w:r w:rsidR="29A70A73" w:rsidRPr="00582E82">
        <w:rPr>
          <w:color w:val="000000" w:themeColor="text1"/>
        </w:rPr>
        <w:t xml:space="preserve"> 13</w:t>
      </w:r>
      <w:r w:rsidR="00E94CCE" w:rsidRPr="00582E82">
        <w:rPr>
          <w:color w:val="000000" w:themeColor="text1"/>
        </w:rPr>
        <w:t xml:space="preserve">). </w:t>
      </w:r>
      <w:r w:rsidR="502FDA3A" w:rsidRPr="00582E82">
        <w:rPr>
          <w:color w:val="000000" w:themeColor="text1"/>
        </w:rPr>
        <w:t xml:space="preserve">Similarly, families may not have been consulted and/or </w:t>
      </w:r>
      <w:r w:rsidR="5376D320" w:rsidRPr="00582E82">
        <w:rPr>
          <w:color w:val="000000" w:themeColor="text1"/>
        </w:rPr>
        <w:t xml:space="preserve">may not have </w:t>
      </w:r>
      <w:r w:rsidR="502FDA3A" w:rsidRPr="00582E82">
        <w:rPr>
          <w:color w:val="000000" w:themeColor="text1"/>
        </w:rPr>
        <w:t>understood why changes were judged to be necessary (APR 4)</w:t>
      </w:r>
      <w:r w:rsidR="4E22E458" w:rsidRPr="00582E82">
        <w:rPr>
          <w:color w:val="000000" w:themeColor="text1"/>
        </w:rPr>
        <w:t xml:space="preserve">. Moreover, families were not always given sufficient information about their family member’s needs </w:t>
      </w:r>
      <w:r w:rsidR="6B960A00" w:rsidRPr="00582E82">
        <w:rPr>
          <w:color w:val="000000" w:themeColor="text1"/>
        </w:rPr>
        <w:t>(APR 11). For example, in APR 11 the family were unaware that the</w:t>
      </w:r>
      <w:r w:rsidR="2E30FA61" w:rsidRPr="00582E82">
        <w:rPr>
          <w:color w:val="000000" w:themeColor="text1"/>
        </w:rPr>
        <w:t>ir</w:t>
      </w:r>
      <w:r w:rsidR="0080F036" w:rsidRPr="00582E82">
        <w:rPr>
          <w:color w:val="000000" w:themeColor="text1"/>
        </w:rPr>
        <w:t xml:space="preserve"> elderly relative </w:t>
      </w:r>
      <w:r w:rsidR="6B960A00" w:rsidRPr="00582E82">
        <w:rPr>
          <w:color w:val="000000" w:themeColor="text1"/>
        </w:rPr>
        <w:t>was only permitted to have pureed food and concerned wi</w:t>
      </w:r>
      <w:r w:rsidR="2A3AEF32" w:rsidRPr="00582E82">
        <w:rPr>
          <w:color w:val="000000" w:themeColor="text1"/>
        </w:rPr>
        <w:t xml:space="preserve">th her significant weight loss, </w:t>
      </w:r>
      <w:r w:rsidR="6B960A00" w:rsidRPr="00582E82">
        <w:rPr>
          <w:color w:val="000000" w:themeColor="text1"/>
        </w:rPr>
        <w:t>gave her b</w:t>
      </w:r>
      <w:r w:rsidR="48C7D056" w:rsidRPr="00582E82">
        <w:rPr>
          <w:color w:val="000000" w:themeColor="text1"/>
        </w:rPr>
        <w:t xml:space="preserve">iscuits and chocolate – unaware of the potential choking hazard. </w:t>
      </w:r>
    </w:p>
    <w:p w14:paraId="3F684658" w14:textId="0F5C6B04" w:rsidR="00BD78A4" w:rsidRPr="00582E82" w:rsidRDefault="48C7D056" w:rsidP="0195C545">
      <w:pPr>
        <w:spacing w:line="360" w:lineRule="auto"/>
        <w:rPr>
          <w:color w:val="000000" w:themeColor="text1"/>
        </w:rPr>
      </w:pPr>
      <w:r w:rsidRPr="00582E82">
        <w:rPr>
          <w:color w:val="000000" w:themeColor="text1"/>
        </w:rPr>
        <w:t>Wh</w:t>
      </w:r>
      <w:r w:rsidR="00E94CCE" w:rsidRPr="00582E82">
        <w:rPr>
          <w:color w:val="000000" w:themeColor="text1"/>
        </w:rPr>
        <w:t>en families themselves noted a deterioration</w:t>
      </w:r>
      <w:r w:rsidR="0AA75CE1" w:rsidRPr="00582E82">
        <w:rPr>
          <w:color w:val="000000" w:themeColor="text1"/>
        </w:rPr>
        <w:t xml:space="preserve">, </w:t>
      </w:r>
      <w:r w:rsidR="00E94CCE" w:rsidRPr="00582E82">
        <w:rPr>
          <w:color w:val="000000" w:themeColor="text1"/>
        </w:rPr>
        <w:t>raised concerns</w:t>
      </w:r>
      <w:r w:rsidR="2A2769E5" w:rsidRPr="00582E82">
        <w:rPr>
          <w:color w:val="000000" w:themeColor="text1"/>
        </w:rPr>
        <w:t>,</w:t>
      </w:r>
      <w:r w:rsidR="00E94CCE" w:rsidRPr="00582E82">
        <w:rPr>
          <w:color w:val="000000" w:themeColor="text1"/>
        </w:rPr>
        <w:t xml:space="preserve"> or</w:t>
      </w:r>
      <w:r w:rsidR="00D61BCC" w:rsidRPr="00582E82">
        <w:rPr>
          <w:color w:val="000000" w:themeColor="text1"/>
        </w:rPr>
        <w:t xml:space="preserve"> complained, they were rarely listened to (APR</w:t>
      </w:r>
      <w:r w:rsidR="734624F8" w:rsidRPr="00582E82">
        <w:rPr>
          <w:color w:val="000000" w:themeColor="text1"/>
        </w:rPr>
        <w:t>s</w:t>
      </w:r>
      <w:r w:rsidR="00D61BCC" w:rsidRPr="00582E82">
        <w:rPr>
          <w:color w:val="000000" w:themeColor="text1"/>
        </w:rPr>
        <w:t xml:space="preserve"> </w:t>
      </w:r>
      <w:r w:rsidR="61C8AEE5" w:rsidRPr="00582E82">
        <w:rPr>
          <w:color w:val="000000" w:themeColor="text1"/>
        </w:rPr>
        <w:t xml:space="preserve">4, </w:t>
      </w:r>
      <w:r w:rsidR="4BA1D98D" w:rsidRPr="00582E82">
        <w:rPr>
          <w:color w:val="000000" w:themeColor="text1"/>
        </w:rPr>
        <w:t>13</w:t>
      </w:r>
      <w:r w:rsidR="6FBB4552" w:rsidRPr="00582E82">
        <w:rPr>
          <w:color w:val="000000" w:themeColor="text1"/>
        </w:rPr>
        <w:t xml:space="preserve">, </w:t>
      </w:r>
      <w:r w:rsidR="3A765059" w:rsidRPr="00582E82">
        <w:rPr>
          <w:color w:val="000000" w:themeColor="text1"/>
        </w:rPr>
        <w:t>15</w:t>
      </w:r>
      <w:r w:rsidR="00B33EB1">
        <w:rPr>
          <w:color w:val="000000" w:themeColor="text1"/>
        </w:rPr>
        <w:t xml:space="preserve"> &amp;</w:t>
      </w:r>
      <w:r w:rsidR="7C8D4975" w:rsidRPr="00582E82">
        <w:rPr>
          <w:color w:val="000000" w:themeColor="text1"/>
        </w:rPr>
        <w:t xml:space="preserve"> </w:t>
      </w:r>
      <w:r w:rsidR="6FBB4552" w:rsidRPr="00582E82">
        <w:rPr>
          <w:color w:val="000000" w:themeColor="text1"/>
        </w:rPr>
        <w:t>18</w:t>
      </w:r>
      <w:r w:rsidR="00D61BCC" w:rsidRPr="00582E82">
        <w:rPr>
          <w:color w:val="000000" w:themeColor="text1"/>
        </w:rPr>
        <w:t xml:space="preserve">). </w:t>
      </w:r>
      <w:r w:rsidR="004B029F" w:rsidRPr="00582E82">
        <w:rPr>
          <w:color w:val="000000" w:themeColor="text1"/>
        </w:rPr>
        <w:t>Here we can see a repetition of the ‘hierarchy of knowledge’ seen in both previous reviews</w:t>
      </w:r>
      <w:r w:rsidR="00E55119">
        <w:rPr>
          <w:color w:val="000000" w:themeColor="text1"/>
        </w:rPr>
        <w:t xml:space="preserve"> (2018; 2019)</w:t>
      </w:r>
      <w:r w:rsidR="004B029F" w:rsidRPr="00582E82">
        <w:rPr>
          <w:color w:val="000000" w:themeColor="text1"/>
        </w:rPr>
        <w:t xml:space="preserve">, where the knowledge that family hold is not sought or valued. Thus, family members often noted </w:t>
      </w:r>
      <w:r w:rsidR="025588A6" w:rsidRPr="00582E82">
        <w:rPr>
          <w:color w:val="000000" w:themeColor="text1"/>
        </w:rPr>
        <w:t xml:space="preserve">an individual’s </w:t>
      </w:r>
      <w:r w:rsidR="004B029F" w:rsidRPr="00582E82">
        <w:rPr>
          <w:color w:val="000000" w:themeColor="text1"/>
        </w:rPr>
        <w:t xml:space="preserve">deterioration before staff </w:t>
      </w:r>
      <w:r w:rsidR="2F3FDD33" w:rsidRPr="00582E82">
        <w:rPr>
          <w:color w:val="000000" w:themeColor="text1"/>
        </w:rPr>
        <w:t xml:space="preserve">recognised this, </w:t>
      </w:r>
      <w:r w:rsidR="004B029F" w:rsidRPr="00582E82">
        <w:rPr>
          <w:color w:val="000000" w:themeColor="text1"/>
        </w:rPr>
        <w:t xml:space="preserve">but </w:t>
      </w:r>
      <w:r w:rsidR="0020220B" w:rsidRPr="00582E82">
        <w:rPr>
          <w:color w:val="000000" w:themeColor="text1"/>
        </w:rPr>
        <w:t xml:space="preserve">such concerns were not acknowledged </w:t>
      </w:r>
      <w:r w:rsidR="004B029F" w:rsidRPr="00582E82">
        <w:rPr>
          <w:color w:val="000000" w:themeColor="text1"/>
        </w:rPr>
        <w:t>(APR</w:t>
      </w:r>
      <w:r w:rsidR="148C668A" w:rsidRPr="00582E82">
        <w:rPr>
          <w:color w:val="000000" w:themeColor="text1"/>
        </w:rPr>
        <w:t>s</w:t>
      </w:r>
      <w:r w:rsidR="004B029F" w:rsidRPr="00582E82">
        <w:rPr>
          <w:color w:val="000000" w:themeColor="text1"/>
        </w:rPr>
        <w:t xml:space="preserve"> </w:t>
      </w:r>
      <w:r w:rsidR="0B1F17D9" w:rsidRPr="00582E82">
        <w:rPr>
          <w:color w:val="000000" w:themeColor="text1"/>
        </w:rPr>
        <w:t>6</w:t>
      </w:r>
      <w:r w:rsidR="478C26F6" w:rsidRPr="00582E82">
        <w:rPr>
          <w:color w:val="000000" w:themeColor="text1"/>
        </w:rPr>
        <w:t>, 13</w:t>
      </w:r>
      <w:r w:rsidR="00B33EB1">
        <w:rPr>
          <w:color w:val="000000" w:themeColor="text1"/>
        </w:rPr>
        <w:t xml:space="preserve"> &amp;</w:t>
      </w:r>
      <w:r w:rsidR="7A4FF0BD" w:rsidRPr="00582E82">
        <w:rPr>
          <w:color w:val="000000" w:themeColor="text1"/>
        </w:rPr>
        <w:t xml:space="preserve"> </w:t>
      </w:r>
      <w:r w:rsidR="4D3E8121" w:rsidRPr="00582E82">
        <w:rPr>
          <w:color w:val="000000" w:themeColor="text1"/>
        </w:rPr>
        <w:t>18</w:t>
      </w:r>
      <w:r w:rsidR="004B029F" w:rsidRPr="00582E82">
        <w:rPr>
          <w:color w:val="000000" w:themeColor="text1"/>
        </w:rPr>
        <w:t xml:space="preserve">). </w:t>
      </w:r>
      <w:r w:rsidR="00D61BCC" w:rsidRPr="00582E82">
        <w:rPr>
          <w:color w:val="000000" w:themeColor="text1"/>
        </w:rPr>
        <w:t>Famil</w:t>
      </w:r>
      <w:r w:rsidR="2A0C7697" w:rsidRPr="00582E82">
        <w:rPr>
          <w:color w:val="000000" w:themeColor="text1"/>
        </w:rPr>
        <w:t>ies</w:t>
      </w:r>
      <w:r w:rsidR="00D61BCC" w:rsidRPr="00582E82">
        <w:rPr>
          <w:color w:val="000000" w:themeColor="text1"/>
        </w:rPr>
        <w:t xml:space="preserve"> were </w:t>
      </w:r>
      <w:r w:rsidR="004B029F" w:rsidRPr="00582E82">
        <w:rPr>
          <w:color w:val="000000" w:themeColor="text1"/>
        </w:rPr>
        <w:t xml:space="preserve">often </w:t>
      </w:r>
      <w:r w:rsidR="00D61BCC" w:rsidRPr="00582E82">
        <w:rPr>
          <w:color w:val="000000" w:themeColor="text1"/>
        </w:rPr>
        <w:t>not made aware of any form of complaints procedure and were often unaware of who to tell or what action to take</w:t>
      </w:r>
      <w:r w:rsidR="75737E3B" w:rsidRPr="00582E82">
        <w:rPr>
          <w:color w:val="000000" w:themeColor="text1"/>
        </w:rPr>
        <w:t xml:space="preserve"> </w:t>
      </w:r>
      <w:r w:rsidR="00E94CCE" w:rsidRPr="00582E82">
        <w:rPr>
          <w:color w:val="000000" w:themeColor="text1"/>
        </w:rPr>
        <w:t>when they were concerned (</w:t>
      </w:r>
      <w:r w:rsidR="1A323BE2" w:rsidRPr="00582E82">
        <w:rPr>
          <w:color w:val="000000" w:themeColor="text1"/>
        </w:rPr>
        <w:t xml:space="preserve">APRs </w:t>
      </w:r>
      <w:r w:rsidR="1296743D" w:rsidRPr="00582E82">
        <w:rPr>
          <w:color w:val="000000" w:themeColor="text1"/>
        </w:rPr>
        <w:t>8</w:t>
      </w:r>
      <w:r w:rsidR="48C3F9D3" w:rsidRPr="00582E82">
        <w:rPr>
          <w:color w:val="000000" w:themeColor="text1"/>
        </w:rPr>
        <w:t xml:space="preserve"> </w:t>
      </w:r>
      <w:r w:rsidR="00B33EB1">
        <w:rPr>
          <w:color w:val="000000" w:themeColor="text1"/>
        </w:rPr>
        <w:t>&amp;</w:t>
      </w:r>
      <w:r w:rsidR="48C3F9D3" w:rsidRPr="00582E82">
        <w:rPr>
          <w:color w:val="000000" w:themeColor="text1"/>
        </w:rPr>
        <w:t xml:space="preserve"> </w:t>
      </w:r>
      <w:r w:rsidR="55379EE7" w:rsidRPr="00582E82">
        <w:rPr>
          <w:color w:val="000000" w:themeColor="text1"/>
        </w:rPr>
        <w:t>11</w:t>
      </w:r>
      <w:r w:rsidR="00E94CCE" w:rsidRPr="00582E82">
        <w:rPr>
          <w:color w:val="000000" w:themeColor="text1"/>
        </w:rPr>
        <w:t>).</w:t>
      </w:r>
      <w:r w:rsidR="00D61BCC" w:rsidRPr="00582E82">
        <w:rPr>
          <w:color w:val="000000" w:themeColor="text1"/>
        </w:rPr>
        <w:t xml:space="preserve"> </w:t>
      </w:r>
      <w:r w:rsidR="00E94CCE" w:rsidRPr="00582E82">
        <w:rPr>
          <w:color w:val="000000" w:themeColor="text1"/>
        </w:rPr>
        <w:t>When people are moving through periods of transition (see theme three</w:t>
      </w:r>
      <w:r w:rsidR="00220002" w:rsidRPr="00582E82">
        <w:rPr>
          <w:color w:val="000000" w:themeColor="text1"/>
        </w:rPr>
        <w:t xml:space="preserve"> above</w:t>
      </w:r>
      <w:r w:rsidR="00E94CCE" w:rsidRPr="00582E82">
        <w:rPr>
          <w:color w:val="000000" w:themeColor="text1"/>
        </w:rPr>
        <w:t>)</w:t>
      </w:r>
      <w:r w:rsidR="6459E764" w:rsidRPr="00582E82">
        <w:rPr>
          <w:color w:val="000000" w:themeColor="text1"/>
        </w:rPr>
        <w:t>,</w:t>
      </w:r>
      <w:r w:rsidR="00E94CCE" w:rsidRPr="00582E82">
        <w:rPr>
          <w:color w:val="000000" w:themeColor="text1"/>
        </w:rPr>
        <w:t xml:space="preserve"> the knowledge that family held was especially important. </w:t>
      </w:r>
    </w:p>
    <w:p w14:paraId="462055C1" w14:textId="47F95095" w:rsidR="00F157C4" w:rsidRPr="00582E82" w:rsidRDefault="00F157C4" w:rsidP="0195C545">
      <w:pPr>
        <w:spacing w:line="360" w:lineRule="auto"/>
        <w:rPr>
          <w:color w:val="000000" w:themeColor="text1"/>
        </w:rPr>
      </w:pPr>
      <w:r w:rsidRPr="00582E82">
        <w:rPr>
          <w:color w:val="000000" w:themeColor="text1"/>
        </w:rPr>
        <w:t xml:space="preserve">Lack of communication was a feature in APRs when people were sent home (APR 15) or to a new facility </w:t>
      </w:r>
      <w:r w:rsidR="612D25A0" w:rsidRPr="00582E82">
        <w:rPr>
          <w:color w:val="000000" w:themeColor="text1"/>
        </w:rPr>
        <w:t>(</w:t>
      </w:r>
      <w:r w:rsidR="211A3E5A" w:rsidRPr="00582E82">
        <w:rPr>
          <w:color w:val="000000" w:themeColor="text1"/>
        </w:rPr>
        <w:t xml:space="preserve">APR </w:t>
      </w:r>
      <w:r w:rsidR="612D25A0" w:rsidRPr="00582E82">
        <w:rPr>
          <w:color w:val="000000" w:themeColor="text1"/>
        </w:rPr>
        <w:t xml:space="preserve">16) </w:t>
      </w:r>
      <w:r w:rsidRPr="00582E82">
        <w:rPr>
          <w:color w:val="000000" w:themeColor="text1"/>
        </w:rPr>
        <w:t xml:space="preserve">without </w:t>
      </w:r>
      <w:r w:rsidR="77B88129" w:rsidRPr="00582E82">
        <w:rPr>
          <w:color w:val="000000" w:themeColor="text1"/>
        </w:rPr>
        <w:t xml:space="preserve">the </w:t>
      </w:r>
      <w:r w:rsidRPr="00582E82">
        <w:rPr>
          <w:color w:val="000000" w:themeColor="text1"/>
        </w:rPr>
        <w:t>family being alerted</w:t>
      </w:r>
      <w:r w:rsidR="41F93E76" w:rsidRPr="00582E82">
        <w:rPr>
          <w:color w:val="000000" w:themeColor="text1"/>
        </w:rPr>
        <w:t xml:space="preserve"> or consulted as part of the planning process</w:t>
      </w:r>
      <w:r w:rsidRPr="00582E82">
        <w:rPr>
          <w:color w:val="000000" w:themeColor="text1"/>
        </w:rPr>
        <w:t xml:space="preserve">. </w:t>
      </w:r>
      <w:r w:rsidR="781A6314" w:rsidRPr="00582E82">
        <w:rPr>
          <w:color w:val="000000" w:themeColor="text1"/>
        </w:rPr>
        <w:t>In both cases the adult presented a potential risk to family, but this did not appear to be a consideration in decision</w:t>
      </w:r>
      <w:r w:rsidR="37EAE0D3" w:rsidRPr="00582E82">
        <w:rPr>
          <w:color w:val="000000" w:themeColor="text1"/>
        </w:rPr>
        <w:t>-</w:t>
      </w:r>
      <w:r w:rsidR="781A6314" w:rsidRPr="00582E82">
        <w:rPr>
          <w:color w:val="000000" w:themeColor="text1"/>
        </w:rPr>
        <w:t xml:space="preserve">making on discharge. </w:t>
      </w:r>
      <w:r w:rsidRPr="00582E82">
        <w:rPr>
          <w:color w:val="000000" w:themeColor="text1"/>
        </w:rPr>
        <w:t xml:space="preserve">In APR 15, the mother did not have the room to accommodate her </w:t>
      </w:r>
      <w:r w:rsidR="00220002" w:rsidRPr="00582E82">
        <w:rPr>
          <w:color w:val="000000" w:themeColor="text1"/>
        </w:rPr>
        <w:t xml:space="preserve">adult </w:t>
      </w:r>
      <w:r w:rsidRPr="00582E82">
        <w:rPr>
          <w:color w:val="000000" w:themeColor="text1"/>
        </w:rPr>
        <w:t>daughter</w:t>
      </w:r>
      <w:r w:rsidR="00220002" w:rsidRPr="00582E82">
        <w:rPr>
          <w:color w:val="000000" w:themeColor="text1"/>
        </w:rPr>
        <w:t>,</w:t>
      </w:r>
      <w:r w:rsidR="004B029F" w:rsidRPr="00582E82">
        <w:rPr>
          <w:color w:val="000000" w:themeColor="text1"/>
        </w:rPr>
        <w:t xml:space="preserve"> but </w:t>
      </w:r>
      <w:r w:rsidR="00FE0570">
        <w:rPr>
          <w:color w:val="000000" w:themeColor="text1"/>
        </w:rPr>
        <w:t xml:space="preserve">she </w:t>
      </w:r>
      <w:r w:rsidR="004B029F" w:rsidRPr="00582E82">
        <w:rPr>
          <w:color w:val="000000" w:themeColor="text1"/>
        </w:rPr>
        <w:t xml:space="preserve">was </w:t>
      </w:r>
      <w:r w:rsidR="75095AFF" w:rsidRPr="00582E82">
        <w:rPr>
          <w:color w:val="000000" w:themeColor="text1"/>
        </w:rPr>
        <w:t xml:space="preserve">nevertheless </w:t>
      </w:r>
      <w:r w:rsidR="004B029F" w:rsidRPr="00582E82">
        <w:rPr>
          <w:color w:val="000000" w:themeColor="text1"/>
        </w:rPr>
        <w:t xml:space="preserve">sent </w:t>
      </w:r>
      <w:r w:rsidR="608BDE27" w:rsidRPr="00582E82">
        <w:rPr>
          <w:color w:val="000000" w:themeColor="text1"/>
        </w:rPr>
        <w:t xml:space="preserve">to her mother’s </w:t>
      </w:r>
      <w:r w:rsidR="004B029F" w:rsidRPr="00582E82">
        <w:rPr>
          <w:color w:val="000000" w:themeColor="text1"/>
        </w:rPr>
        <w:t>from the psychiatric unit</w:t>
      </w:r>
      <w:r w:rsidRPr="00582E82">
        <w:rPr>
          <w:color w:val="000000" w:themeColor="text1"/>
        </w:rPr>
        <w:t xml:space="preserve">. </w:t>
      </w:r>
      <w:r w:rsidR="4512AEE6" w:rsidRPr="00582E82">
        <w:rPr>
          <w:color w:val="000000" w:themeColor="text1"/>
        </w:rPr>
        <w:t xml:space="preserve">In </w:t>
      </w:r>
      <w:r w:rsidR="3C20B6B0" w:rsidRPr="00582E82">
        <w:rPr>
          <w:color w:val="000000" w:themeColor="text1"/>
        </w:rPr>
        <w:t>this APR,</w:t>
      </w:r>
      <w:r w:rsidR="4512AEE6" w:rsidRPr="00582E82">
        <w:rPr>
          <w:color w:val="000000" w:themeColor="text1"/>
        </w:rPr>
        <w:t xml:space="preserve"> the daughter went to live with her mother in unsuitable accommodation and she went on to assault her elderly mother, and the daughter subsequently committed suicide. </w:t>
      </w:r>
      <w:r w:rsidR="06B1FB0C" w:rsidRPr="00582E82">
        <w:rPr>
          <w:color w:val="000000" w:themeColor="text1"/>
        </w:rPr>
        <w:t xml:space="preserve">In APR 16, the family was notified but not consulted about several transitions, including </w:t>
      </w:r>
      <w:r w:rsidR="16272457" w:rsidRPr="00582E82">
        <w:rPr>
          <w:color w:val="000000" w:themeColor="text1"/>
        </w:rPr>
        <w:t xml:space="preserve">not being </w:t>
      </w:r>
      <w:r w:rsidR="334EE84A" w:rsidRPr="00582E82">
        <w:rPr>
          <w:color w:val="000000" w:themeColor="text1"/>
        </w:rPr>
        <w:t xml:space="preserve">part of </w:t>
      </w:r>
      <w:r w:rsidR="54D684FF" w:rsidRPr="00582E82">
        <w:rPr>
          <w:color w:val="000000" w:themeColor="text1"/>
        </w:rPr>
        <w:t xml:space="preserve">discharge </w:t>
      </w:r>
      <w:r w:rsidR="334EE84A" w:rsidRPr="00582E82">
        <w:rPr>
          <w:color w:val="000000" w:themeColor="text1"/>
        </w:rPr>
        <w:t xml:space="preserve">arrangements </w:t>
      </w:r>
      <w:r w:rsidR="13B5C493" w:rsidRPr="00582E82">
        <w:rPr>
          <w:color w:val="000000" w:themeColor="text1"/>
        </w:rPr>
        <w:t xml:space="preserve">to the family home. </w:t>
      </w:r>
      <w:r w:rsidR="5F59A5E9" w:rsidRPr="00582E82">
        <w:rPr>
          <w:color w:val="000000" w:themeColor="text1"/>
        </w:rPr>
        <w:t xml:space="preserve">Three days later police attended the </w:t>
      </w:r>
      <w:r w:rsidR="5F59A5E9" w:rsidRPr="00582E82">
        <w:rPr>
          <w:color w:val="000000" w:themeColor="text1"/>
        </w:rPr>
        <w:lastRenderedPageBreak/>
        <w:t>address</w:t>
      </w:r>
      <w:r w:rsidR="00666881">
        <w:rPr>
          <w:color w:val="000000" w:themeColor="text1"/>
        </w:rPr>
        <w:t>,</w:t>
      </w:r>
      <w:r w:rsidR="5F59A5E9" w:rsidRPr="00582E82">
        <w:rPr>
          <w:color w:val="000000" w:themeColor="text1"/>
        </w:rPr>
        <w:t xml:space="preserve"> and </w:t>
      </w:r>
      <w:r w:rsidR="3A20C552" w:rsidRPr="00582E82">
        <w:rPr>
          <w:color w:val="000000" w:themeColor="text1"/>
        </w:rPr>
        <w:t>the individual</w:t>
      </w:r>
      <w:r w:rsidR="5F59A5E9" w:rsidRPr="00582E82">
        <w:rPr>
          <w:color w:val="000000" w:themeColor="text1"/>
        </w:rPr>
        <w:t xml:space="preserve"> was arrested for a domestic incident. </w:t>
      </w:r>
      <w:r w:rsidRPr="00582E82">
        <w:rPr>
          <w:color w:val="000000" w:themeColor="text1"/>
        </w:rPr>
        <w:t xml:space="preserve">It was surprising that family were not consulted in either of these two cases. </w:t>
      </w:r>
    </w:p>
    <w:p w14:paraId="623B28B4" w14:textId="77777777" w:rsidR="00666881" w:rsidRDefault="004B029F" w:rsidP="0195C545">
      <w:pPr>
        <w:spacing w:line="360" w:lineRule="auto"/>
        <w:rPr>
          <w:color w:val="000000" w:themeColor="text1"/>
        </w:rPr>
      </w:pPr>
      <w:r w:rsidRPr="00582E82">
        <w:rPr>
          <w:color w:val="000000" w:themeColor="text1"/>
        </w:rPr>
        <w:t xml:space="preserve">In APR </w:t>
      </w:r>
      <w:r w:rsidR="00745F88" w:rsidRPr="00582E82">
        <w:rPr>
          <w:color w:val="000000" w:themeColor="text1"/>
        </w:rPr>
        <w:t>6</w:t>
      </w:r>
      <w:r w:rsidR="2844C3C5" w:rsidRPr="00582E82">
        <w:rPr>
          <w:color w:val="000000" w:themeColor="text1"/>
        </w:rPr>
        <w:t>, the adult childr</w:t>
      </w:r>
      <w:r w:rsidR="4FC7B03A" w:rsidRPr="00582E82">
        <w:rPr>
          <w:color w:val="000000" w:themeColor="text1"/>
        </w:rPr>
        <w:t xml:space="preserve">en </w:t>
      </w:r>
      <w:r w:rsidR="52A3158F" w:rsidRPr="00582E82">
        <w:rPr>
          <w:color w:val="000000" w:themeColor="text1"/>
        </w:rPr>
        <w:t xml:space="preserve">felt </w:t>
      </w:r>
      <w:r w:rsidR="2F3F528B" w:rsidRPr="00582E82">
        <w:rPr>
          <w:color w:val="000000" w:themeColor="text1"/>
        </w:rPr>
        <w:t xml:space="preserve">that their concerns </w:t>
      </w:r>
      <w:r w:rsidR="52A3158F" w:rsidRPr="00582E82">
        <w:rPr>
          <w:color w:val="000000" w:themeColor="text1"/>
        </w:rPr>
        <w:t xml:space="preserve">about their father’s care in the </w:t>
      </w:r>
      <w:r w:rsidR="1D8AFC18" w:rsidRPr="00582E82">
        <w:rPr>
          <w:color w:val="000000" w:themeColor="text1"/>
        </w:rPr>
        <w:t xml:space="preserve">out of county </w:t>
      </w:r>
      <w:r w:rsidR="52A3158F" w:rsidRPr="00582E82">
        <w:rPr>
          <w:color w:val="000000" w:themeColor="text1"/>
        </w:rPr>
        <w:t xml:space="preserve">residential </w:t>
      </w:r>
      <w:r w:rsidR="3B041B0F" w:rsidRPr="00582E82">
        <w:rPr>
          <w:color w:val="000000" w:themeColor="text1"/>
        </w:rPr>
        <w:t xml:space="preserve">care </w:t>
      </w:r>
      <w:r w:rsidR="52A3158F" w:rsidRPr="00582E82">
        <w:rPr>
          <w:color w:val="000000" w:themeColor="text1"/>
        </w:rPr>
        <w:t>home</w:t>
      </w:r>
      <w:r w:rsidR="268B56B2" w:rsidRPr="00582E82">
        <w:rPr>
          <w:color w:val="000000" w:themeColor="text1"/>
        </w:rPr>
        <w:t xml:space="preserve"> were not recognised or acted upon</w:t>
      </w:r>
      <w:r w:rsidR="0D1A9836" w:rsidRPr="00582E82">
        <w:rPr>
          <w:color w:val="000000" w:themeColor="text1"/>
        </w:rPr>
        <w:t xml:space="preserve">. Communication </w:t>
      </w:r>
      <w:r w:rsidR="488D5573" w:rsidRPr="00582E82">
        <w:rPr>
          <w:color w:val="000000" w:themeColor="text1"/>
        </w:rPr>
        <w:t xml:space="preserve">from the residential home was experienced by </w:t>
      </w:r>
      <w:r w:rsidR="5B34A6B2" w:rsidRPr="00582E82">
        <w:rPr>
          <w:color w:val="000000" w:themeColor="text1"/>
        </w:rPr>
        <w:t xml:space="preserve">the family </w:t>
      </w:r>
      <w:r w:rsidR="43E45A05" w:rsidRPr="00582E82">
        <w:rPr>
          <w:color w:val="000000" w:themeColor="text1"/>
        </w:rPr>
        <w:t>as</w:t>
      </w:r>
      <w:r w:rsidR="5B34A6B2" w:rsidRPr="00582E82">
        <w:rPr>
          <w:color w:val="000000" w:themeColor="text1"/>
        </w:rPr>
        <w:t xml:space="preserve"> poor</w:t>
      </w:r>
      <w:r w:rsidR="712162C4" w:rsidRPr="00582E82">
        <w:rPr>
          <w:color w:val="000000" w:themeColor="text1"/>
        </w:rPr>
        <w:t xml:space="preserve"> and t</w:t>
      </w:r>
      <w:r w:rsidR="53DAAFBB" w:rsidRPr="00582E82">
        <w:rPr>
          <w:color w:val="000000" w:themeColor="text1"/>
        </w:rPr>
        <w:t xml:space="preserve">hey </w:t>
      </w:r>
      <w:r w:rsidR="4FC7B03A" w:rsidRPr="00582E82">
        <w:rPr>
          <w:color w:val="000000" w:themeColor="text1"/>
        </w:rPr>
        <w:t xml:space="preserve">were not told about how </w:t>
      </w:r>
      <w:r w:rsidR="1FCA2940" w:rsidRPr="00582E82">
        <w:rPr>
          <w:color w:val="000000" w:themeColor="text1"/>
        </w:rPr>
        <w:t xml:space="preserve">seriously </w:t>
      </w:r>
      <w:r w:rsidR="4FC7B03A" w:rsidRPr="00582E82">
        <w:rPr>
          <w:color w:val="000000" w:themeColor="text1"/>
        </w:rPr>
        <w:t>unwell their father had beco</w:t>
      </w:r>
      <w:r w:rsidR="1046C6DB" w:rsidRPr="00582E82">
        <w:rPr>
          <w:color w:val="000000" w:themeColor="text1"/>
        </w:rPr>
        <w:t>me</w:t>
      </w:r>
      <w:r w:rsidR="00666881">
        <w:rPr>
          <w:color w:val="000000" w:themeColor="text1"/>
        </w:rPr>
        <w:t>,</w:t>
      </w:r>
      <w:r w:rsidR="1046C6DB" w:rsidRPr="00582E82">
        <w:rPr>
          <w:color w:val="000000" w:themeColor="text1"/>
        </w:rPr>
        <w:t xml:space="preserve"> </w:t>
      </w:r>
      <w:r w:rsidR="4FC7B03A" w:rsidRPr="00582E82">
        <w:rPr>
          <w:color w:val="000000" w:themeColor="text1"/>
        </w:rPr>
        <w:t>until he was admitted to a hospital</w:t>
      </w:r>
      <w:r w:rsidR="45553906" w:rsidRPr="00582E82">
        <w:rPr>
          <w:color w:val="000000" w:themeColor="text1"/>
        </w:rPr>
        <w:t>. H</w:t>
      </w:r>
      <w:r w:rsidR="50644A42" w:rsidRPr="00582E82">
        <w:rPr>
          <w:color w:val="000000" w:themeColor="text1"/>
        </w:rPr>
        <w:t>e died a few days later</w:t>
      </w:r>
      <w:r w:rsidR="07B6A042" w:rsidRPr="00582E82">
        <w:rPr>
          <w:color w:val="000000" w:themeColor="text1"/>
        </w:rPr>
        <w:t xml:space="preserve">. </w:t>
      </w:r>
      <w:r w:rsidR="0532DEE7" w:rsidRPr="00582E82">
        <w:rPr>
          <w:color w:val="000000" w:themeColor="text1"/>
        </w:rPr>
        <w:t xml:space="preserve">The communication issues identified by families could be further exacerbated by their family member being moved to a residential home that is further away and/or less accessible for the family. For </w:t>
      </w:r>
      <w:r w:rsidR="2331670F" w:rsidRPr="00582E82">
        <w:rPr>
          <w:color w:val="000000" w:themeColor="text1"/>
        </w:rPr>
        <w:t>e</w:t>
      </w:r>
      <w:r w:rsidR="0532DEE7" w:rsidRPr="00582E82">
        <w:rPr>
          <w:color w:val="000000" w:themeColor="text1"/>
        </w:rPr>
        <w:t>xample</w:t>
      </w:r>
      <w:r w:rsidR="3BA77304" w:rsidRPr="00582E82">
        <w:rPr>
          <w:color w:val="000000" w:themeColor="text1"/>
        </w:rPr>
        <w:t>,</w:t>
      </w:r>
      <w:r w:rsidR="0532DEE7" w:rsidRPr="00582E82">
        <w:rPr>
          <w:color w:val="000000" w:themeColor="text1"/>
        </w:rPr>
        <w:t xml:space="preserve"> the dau</w:t>
      </w:r>
      <w:r w:rsidR="60DC2116" w:rsidRPr="00582E82">
        <w:rPr>
          <w:color w:val="000000" w:themeColor="text1"/>
        </w:rPr>
        <w:t xml:space="preserve">ghter in APR 13 had previously visited daily and attended appointments with her mother. However, her need for nursing care </w:t>
      </w:r>
      <w:r w:rsidR="25E79CAC" w:rsidRPr="00582E82">
        <w:rPr>
          <w:color w:val="000000" w:themeColor="text1"/>
        </w:rPr>
        <w:t>and the move to a new home meant a loss of role for the daughter and a deterioration in communication</w:t>
      </w:r>
      <w:r w:rsidR="3D785E12" w:rsidRPr="00582E82">
        <w:rPr>
          <w:color w:val="000000" w:themeColor="text1"/>
        </w:rPr>
        <w:t xml:space="preserve"> </w:t>
      </w:r>
      <w:r w:rsidR="25E79CAC" w:rsidRPr="00582E82">
        <w:rPr>
          <w:color w:val="000000" w:themeColor="text1"/>
        </w:rPr>
        <w:t>between the residentia</w:t>
      </w:r>
      <w:r w:rsidR="4E28B50A" w:rsidRPr="00582E82">
        <w:rPr>
          <w:color w:val="000000" w:themeColor="text1"/>
        </w:rPr>
        <w:t xml:space="preserve">l home and the family. </w:t>
      </w:r>
    </w:p>
    <w:p w14:paraId="09F88608" w14:textId="3B565BAB" w:rsidR="00497CA8" w:rsidRPr="00582E82" w:rsidRDefault="202B84D1" w:rsidP="0195C545">
      <w:pPr>
        <w:spacing w:line="360" w:lineRule="auto"/>
        <w:rPr>
          <w:color w:val="000000" w:themeColor="text1"/>
        </w:rPr>
      </w:pPr>
      <w:r w:rsidRPr="00582E82">
        <w:rPr>
          <w:color w:val="000000" w:themeColor="text1"/>
        </w:rPr>
        <w:t xml:space="preserve">Whilst </w:t>
      </w:r>
      <w:r w:rsidR="5437AC33" w:rsidRPr="00582E82">
        <w:rPr>
          <w:color w:val="000000" w:themeColor="text1"/>
        </w:rPr>
        <w:t xml:space="preserve">some </w:t>
      </w:r>
      <w:r w:rsidRPr="00582E82">
        <w:rPr>
          <w:color w:val="000000" w:themeColor="text1"/>
        </w:rPr>
        <w:t xml:space="preserve">families </w:t>
      </w:r>
      <w:r w:rsidR="00E94CCE" w:rsidRPr="00582E82">
        <w:rPr>
          <w:color w:val="000000" w:themeColor="text1"/>
        </w:rPr>
        <w:t xml:space="preserve">were not </w:t>
      </w:r>
      <w:r w:rsidR="006B4C3F" w:rsidRPr="00582E82">
        <w:rPr>
          <w:color w:val="000000" w:themeColor="text1"/>
        </w:rPr>
        <w:t xml:space="preserve">consulted when </w:t>
      </w:r>
      <w:r w:rsidR="00220002" w:rsidRPr="00582E82">
        <w:rPr>
          <w:color w:val="000000" w:themeColor="text1"/>
        </w:rPr>
        <w:t xml:space="preserve">returning to </w:t>
      </w:r>
      <w:r w:rsidR="006B4C3F" w:rsidRPr="00582E82">
        <w:rPr>
          <w:color w:val="000000" w:themeColor="text1"/>
        </w:rPr>
        <w:t xml:space="preserve">the community, nor </w:t>
      </w:r>
      <w:r w:rsidR="00E94CCE" w:rsidRPr="00582E82">
        <w:rPr>
          <w:color w:val="000000" w:themeColor="text1"/>
        </w:rPr>
        <w:t xml:space="preserve">listened to </w:t>
      </w:r>
      <w:r w:rsidR="006B4C3F" w:rsidRPr="00582E82">
        <w:rPr>
          <w:color w:val="000000" w:themeColor="text1"/>
        </w:rPr>
        <w:t xml:space="preserve">when a relative was </w:t>
      </w:r>
      <w:r w:rsidR="00E94CCE" w:rsidRPr="00582E82">
        <w:rPr>
          <w:color w:val="000000" w:themeColor="text1"/>
        </w:rPr>
        <w:t>in a residential setting</w:t>
      </w:r>
      <w:r w:rsidR="6474B61F" w:rsidRPr="00582E82">
        <w:rPr>
          <w:color w:val="000000" w:themeColor="text1"/>
        </w:rPr>
        <w:t>, t</w:t>
      </w:r>
      <w:r w:rsidR="36F3352F" w:rsidRPr="00582E82">
        <w:rPr>
          <w:color w:val="000000" w:themeColor="text1"/>
        </w:rPr>
        <w:t xml:space="preserve">here </w:t>
      </w:r>
      <w:r w:rsidR="00E94CCE" w:rsidRPr="00582E82">
        <w:rPr>
          <w:color w:val="000000" w:themeColor="text1"/>
        </w:rPr>
        <w:t>were</w:t>
      </w:r>
      <w:r w:rsidR="1AA50D44" w:rsidRPr="00582E82">
        <w:rPr>
          <w:color w:val="000000" w:themeColor="text1"/>
        </w:rPr>
        <w:t xml:space="preserve"> four</w:t>
      </w:r>
      <w:r w:rsidR="00E94CCE" w:rsidRPr="00582E82">
        <w:rPr>
          <w:color w:val="000000" w:themeColor="text1"/>
        </w:rPr>
        <w:t xml:space="preserve"> APRs (APR</w:t>
      </w:r>
      <w:r w:rsidR="58A6C9FE" w:rsidRPr="00582E82">
        <w:rPr>
          <w:color w:val="000000" w:themeColor="text1"/>
        </w:rPr>
        <w:t>s</w:t>
      </w:r>
      <w:r w:rsidR="00E94CCE" w:rsidRPr="00582E82">
        <w:rPr>
          <w:color w:val="000000" w:themeColor="text1"/>
        </w:rPr>
        <w:t xml:space="preserve"> 1,2</w:t>
      </w:r>
      <w:r w:rsidR="14C2A902" w:rsidRPr="00582E82">
        <w:rPr>
          <w:color w:val="000000" w:themeColor="text1"/>
        </w:rPr>
        <w:t xml:space="preserve">, </w:t>
      </w:r>
      <w:r w:rsidR="77D0CB8C" w:rsidRPr="00582E82">
        <w:rPr>
          <w:color w:val="000000" w:themeColor="text1"/>
        </w:rPr>
        <w:t>9</w:t>
      </w:r>
      <w:r w:rsidR="55958FD9" w:rsidRPr="00582E82">
        <w:rPr>
          <w:color w:val="000000" w:themeColor="text1"/>
        </w:rPr>
        <w:t>, 20</w:t>
      </w:r>
      <w:r w:rsidR="00E94CCE" w:rsidRPr="00582E82">
        <w:rPr>
          <w:color w:val="000000" w:themeColor="text1"/>
        </w:rPr>
        <w:t>) where carers, looking after their relative in their own home</w:t>
      </w:r>
      <w:r w:rsidR="00CE147E" w:rsidRPr="00582E82">
        <w:rPr>
          <w:color w:val="000000" w:themeColor="text1"/>
        </w:rPr>
        <w:t xml:space="preserve">s </w:t>
      </w:r>
      <w:r w:rsidR="00E94CCE" w:rsidRPr="00582E82">
        <w:rPr>
          <w:color w:val="000000" w:themeColor="text1"/>
        </w:rPr>
        <w:t>were not rec</w:t>
      </w:r>
      <w:r w:rsidR="00F157C4" w:rsidRPr="00582E82">
        <w:rPr>
          <w:color w:val="000000" w:themeColor="text1"/>
        </w:rPr>
        <w:t>e</w:t>
      </w:r>
      <w:r w:rsidR="00E94CCE" w:rsidRPr="00582E82">
        <w:rPr>
          <w:color w:val="000000" w:themeColor="text1"/>
        </w:rPr>
        <w:t>iving oversight from professionals. In APR</w:t>
      </w:r>
      <w:r w:rsidR="0117F494" w:rsidRPr="00582E82">
        <w:rPr>
          <w:color w:val="000000" w:themeColor="text1"/>
        </w:rPr>
        <w:t xml:space="preserve"> 1 the carer was a family member</w:t>
      </w:r>
      <w:r w:rsidR="0020220B" w:rsidRPr="00582E82">
        <w:rPr>
          <w:color w:val="000000" w:themeColor="text1"/>
        </w:rPr>
        <w:t xml:space="preserve"> (assumed to be male</w:t>
      </w:r>
      <w:r w:rsidR="00666881">
        <w:rPr>
          <w:color w:val="000000" w:themeColor="text1"/>
        </w:rPr>
        <w:t>,</w:t>
      </w:r>
      <w:r w:rsidR="0020220B" w:rsidRPr="00582E82">
        <w:rPr>
          <w:color w:val="000000" w:themeColor="text1"/>
        </w:rPr>
        <w:t xml:space="preserve"> but not specified)</w:t>
      </w:r>
      <w:r w:rsidR="0CA710E7" w:rsidRPr="00582E82">
        <w:rPr>
          <w:color w:val="000000" w:themeColor="text1"/>
        </w:rPr>
        <w:t>, in APR 20 the</w:t>
      </w:r>
      <w:r w:rsidR="00666881">
        <w:rPr>
          <w:color w:val="000000" w:themeColor="text1"/>
        </w:rPr>
        <w:t xml:space="preserve"> ‘carer’ was the</w:t>
      </w:r>
      <w:r w:rsidR="0CA710E7" w:rsidRPr="00582E82">
        <w:rPr>
          <w:color w:val="000000" w:themeColor="text1"/>
        </w:rPr>
        <w:t xml:space="preserve"> husband</w:t>
      </w:r>
      <w:r w:rsidR="1D8B30FE" w:rsidRPr="00582E82">
        <w:rPr>
          <w:color w:val="000000" w:themeColor="text1"/>
        </w:rPr>
        <w:t>,</w:t>
      </w:r>
      <w:r w:rsidR="0CA710E7" w:rsidRPr="00582E82">
        <w:rPr>
          <w:color w:val="000000" w:themeColor="text1"/>
        </w:rPr>
        <w:t xml:space="preserve"> </w:t>
      </w:r>
      <w:r w:rsidR="0117F494" w:rsidRPr="00582E82">
        <w:rPr>
          <w:color w:val="000000" w:themeColor="text1"/>
        </w:rPr>
        <w:t xml:space="preserve">and in APR’s </w:t>
      </w:r>
      <w:r w:rsidR="00E94CCE" w:rsidRPr="00582E82">
        <w:rPr>
          <w:color w:val="000000" w:themeColor="text1"/>
        </w:rPr>
        <w:t>2 and</w:t>
      </w:r>
      <w:r w:rsidR="0A94041F" w:rsidRPr="00582E82">
        <w:rPr>
          <w:color w:val="000000" w:themeColor="text1"/>
        </w:rPr>
        <w:t xml:space="preserve"> 9</w:t>
      </w:r>
      <w:r w:rsidR="00E94CCE" w:rsidRPr="00582E82">
        <w:rPr>
          <w:color w:val="000000" w:themeColor="text1"/>
        </w:rPr>
        <w:t xml:space="preserve"> the </w:t>
      </w:r>
      <w:r w:rsidR="00FE0570">
        <w:rPr>
          <w:color w:val="000000" w:themeColor="text1"/>
        </w:rPr>
        <w:t>‘</w:t>
      </w:r>
      <w:r w:rsidR="00E94CCE" w:rsidRPr="00582E82">
        <w:rPr>
          <w:color w:val="000000" w:themeColor="text1"/>
        </w:rPr>
        <w:t>carer</w:t>
      </w:r>
      <w:r w:rsidR="00FE0570">
        <w:rPr>
          <w:color w:val="000000" w:themeColor="text1"/>
        </w:rPr>
        <w:t>’</w:t>
      </w:r>
      <w:r w:rsidR="00E94CCE" w:rsidRPr="00582E82">
        <w:rPr>
          <w:color w:val="000000" w:themeColor="text1"/>
        </w:rPr>
        <w:t xml:space="preserve"> </w:t>
      </w:r>
      <w:r w:rsidR="0752FF86" w:rsidRPr="00582E82">
        <w:rPr>
          <w:color w:val="000000" w:themeColor="text1"/>
        </w:rPr>
        <w:t xml:space="preserve">was </w:t>
      </w:r>
      <w:r w:rsidR="00E94CCE" w:rsidRPr="00582E82">
        <w:rPr>
          <w:color w:val="000000" w:themeColor="text1"/>
        </w:rPr>
        <w:t>the son</w:t>
      </w:r>
      <w:r w:rsidR="0BFF4380" w:rsidRPr="00582E82">
        <w:rPr>
          <w:color w:val="000000" w:themeColor="text1"/>
        </w:rPr>
        <w:t>.</w:t>
      </w:r>
      <w:r w:rsidR="00E94CCE" w:rsidRPr="00582E82">
        <w:rPr>
          <w:color w:val="000000" w:themeColor="text1"/>
        </w:rPr>
        <w:t xml:space="preserve"> </w:t>
      </w:r>
      <w:r w:rsidR="006B4C3F" w:rsidRPr="00582E82">
        <w:rPr>
          <w:color w:val="000000" w:themeColor="text1"/>
        </w:rPr>
        <w:t>In APRs 1</w:t>
      </w:r>
      <w:r w:rsidR="2BF33C70" w:rsidRPr="00582E82">
        <w:rPr>
          <w:color w:val="000000" w:themeColor="text1"/>
        </w:rPr>
        <w:t xml:space="preserve"> and </w:t>
      </w:r>
      <w:r w:rsidR="006B4C3F" w:rsidRPr="00582E82">
        <w:rPr>
          <w:color w:val="000000" w:themeColor="text1"/>
        </w:rPr>
        <w:t xml:space="preserve">2 there was little professional curiosity as to why vulnerable </w:t>
      </w:r>
      <w:r w:rsidR="638CE17B" w:rsidRPr="00582E82">
        <w:rPr>
          <w:color w:val="000000" w:themeColor="text1"/>
        </w:rPr>
        <w:t xml:space="preserve">adults </w:t>
      </w:r>
      <w:r w:rsidR="006B4C3F" w:rsidRPr="00582E82">
        <w:rPr>
          <w:color w:val="000000" w:themeColor="text1"/>
        </w:rPr>
        <w:t xml:space="preserve">were deteriorating or the nature of the ‘caring’ relationship. </w:t>
      </w:r>
      <w:r w:rsidR="00CE147E" w:rsidRPr="00582E82">
        <w:rPr>
          <w:color w:val="000000" w:themeColor="text1"/>
        </w:rPr>
        <w:t xml:space="preserve">Male carers were a feature of APRs </w:t>
      </w:r>
      <w:r w:rsidR="0D3680F3" w:rsidRPr="00582E82">
        <w:rPr>
          <w:color w:val="000000" w:themeColor="text1"/>
        </w:rPr>
        <w:t>1</w:t>
      </w:r>
      <w:r w:rsidR="0020220B" w:rsidRPr="00582E82">
        <w:rPr>
          <w:color w:val="000000" w:themeColor="text1"/>
        </w:rPr>
        <w:t xml:space="preserve"> (assumed)</w:t>
      </w:r>
      <w:r w:rsidR="0D3680F3" w:rsidRPr="00582E82">
        <w:rPr>
          <w:color w:val="000000" w:themeColor="text1"/>
        </w:rPr>
        <w:t xml:space="preserve">, </w:t>
      </w:r>
      <w:r w:rsidR="00CE147E" w:rsidRPr="00582E82">
        <w:rPr>
          <w:color w:val="000000" w:themeColor="text1"/>
        </w:rPr>
        <w:t>2</w:t>
      </w:r>
      <w:r w:rsidR="5BE34FE5" w:rsidRPr="00582E82">
        <w:rPr>
          <w:color w:val="000000" w:themeColor="text1"/>
        </w:rPr>
        <w:t>, 9</w:t>
      </w:r>
      <w:r w:rsidR="68BF3286" w:rsidRPr="00582E82">
        <w:rPr>
          <w:color w:val="000000" w:themeColor="text1"/>
        </w:rPr>
        <w:t xml:space="preserve">, </w:t>
      </w:r>
      <w:r w:rsidR="00CE147E" w:rsidRPr="00582E82">
        <w:rPr>
          <w:color w:val="000000" w:themeColor="text1"/>
        </w:rPr>
        <w:t>12</w:t>
      </w:r>
      <w:r w:rsidR="3B2132F2" w:rsidRPr="00582E82">
        <w:rPr>
          <w:color w:val="000000" w:themeColor="text1"/>
        </w:rPr>
        <w:t xml:space="preserve"> </w:t>
      </w:r>
      <w:r w:rsidR="00B33EB1">
        <w:rPr>
          <w:color w:val="000000" w:themeColor="text1"/>
        </w:rPr>
        <w:t>&amp;</w:t>
      </w:r>
      <w:r w:rsidR="5EE1CF7D" w:rsidRPr="00582E82">
        <w:rPr>
          <w:color w:val="000000" w:themeColor="text1"/>
        </w:rPr>
        <w:t xml:space="preserve"> </w:t>
      </w:r>
      <w:r w:rsidR="5C1DDA39" w:rsidRPr="00582E82">
        <w:rPr>
          <w:color w:val="000000" w:themeColor="text1"/>
        </w:rPr>
        <w:t>20</w:t>
      </w:r>
      <w:r w:rsidR="36E65D93" w:rsidRPr="00582E82">
        <w:rPr>
          <w:color w:val="000000" w:themeColor="text1"/>
        </w:rPr>
        <w:t>;</w:t>
      </w:r>
      <w:r w:rsidR="00CE147E" w:rsidRPr="00582E82">
        <w:rPr>
          <w:color w:val="000000" w:themeColor="text1"/>
        </w:rPr>
        <w:t xml:space="preserve"> the stresses for male carers taking on a traditionally fem</w:t>
      </w:r>
      <w:r w:rsidR="7855D261" w:rsidRPr="00582E82">
        <w:rPr>
          <w:color w:val="000000" w:themeColor="text1"/>
        </w:rPr>
        <w:t xml:space="preserve">inised </w:t>
      </w:r>
      <w:r w:rsidR="00CE147E" w:rsidRPr="00582E82">
        <w:rPr>
          <w:color w:val="000000" w:themeColor="text1"/>
        </w:rPr>
        <w:t>role was perhaps not fully recognised (</w:t>
      </w:r>
      <w:r w:rsidR="194A90F2" w:rsidRPr="00582E82">
        <w:rPr>
          <w:color w:val="000000" w:themeColor="text1"/>
        </w:rPr>
        <w:t>Greenwood and Smyth, 2015</w:t>
      </w:r>
      <w:r w:rsidR="00CE147E" w:rsidRPr="00582E82">
        <w:rPr>
          <w:color w:val="000000" w:themeColor="text1"/>
        </w:rPr>
        <w:t xml:space="preserve">). </w:t>
      </w:r>
      <w:r w:rsidR="00E94CCE" w:rsidRPr="00582E82">
        <w:rPr>
          <w:color w:val="000000" w:themeColor="text1"/>
        </w:rPr>
        <w:t xml:space="preserve">Carers then became the gatekeepers </w:t>
      </w:r>
      <w:r w:rsidR="00220002" w:rsidRPr="00582E82">
        <w:rPr>
          <w:color w:val="000000" w:themeColor="text1"/>
        </w:rPr>
        <w:t xml:space="preserve">to </w:t>
      </w:r>
      <w:r w:rsidR="00E94CCE" w:rsidRPr="00582E82">
        <w:rPr>
          <w:color w:val="000000" w:themeColor="text1"/>
        </w:rPr>
        <w:t xml:space="preserve">the vulnerable adult </w:t>
      </w:r>
      <w:r w:rsidR="006B4C3F" w:rsidRPr="00582E82">
        <w:rPr>
          <w:color w:val="000000" w:themeColor="text1"/>
        </w:rPr>
        <w:t>(APR</w:t>
      </w:r>
      <w:r w:rsidR="169BE2D3" w:rsidRPr="00582E82">
        <w:rPr>
          <w:color w:val="000000" w:themeColor="text1"/>
        </w:rPr>
        <w:t>s</w:t>
      </w:r>
      <w:r w:rsidR="006B4C3F" w:rsidRPr="00582E82">
        <w:rPr>
          <w:color w:val="000000" w:themeColor="text1"/>
        </w:rPr>
        <w:t xml:space="preserve"> 1,</w:t>
      </w:r>
      <w:r w:rsidR="00666881">
        <w:rPr>
          <w:color w:val="000000" w:themeColor="text1"/>
        </w:rPr>
        <w:t xml:space="preserve"> </w:t>
      </w:r>
      <w:r w:rsidR="006B4C3F" w:rsidRPr="00582E82">
        <w:rPr>
          <w:color w:val="000000" w:themeColor="text1"/>
        </w:rPr>
        <w:t>2</w:t>
      </w:r>
      <w:r w:rsidR="054F93A5" w:rsidRPr="00582E82">
        <w:rPr>
          <w:color w:val="000000" w:themeColor="text1"/>
        </w:rPr>
        <w:t>, 9</w:t>
      </w:r>
      <w:r w:rsidR="006B4C3F" w:rsidRPr="00582E82">
        <w:rPr>
          <w:color w:val="000000" w:themeColor="text1"/>
        </w:rPr>
        <w:t xml:space="preserve"> </w:t>
      </w:r>
      <w:r w:rsidR="006B22D6">
        <w:rPr>
          <w:color w:val="000000" w:themeColor="text1"/>
        </w:rPr>
        <w:t xml:space="preserve">&amp; </w:t>
      </w:r>
      <w:r w:rsidR="56C7D343" w:rsidRPr="00582E82">
        <w:rPr>
          <w:color w:val="000000" w:themeColor="text1"/>
        </w:rPr>
        <w:t>20</w:t>
      </w:r>
      <w:r w:rsidR="006B4C3F" w:rsidRPr="00582E82">
        <w:rPr>
          <w:color w:val="000000" w:themeColor="text1"/>
        </w:rPr>
        <w:t xml:space="preserve">) </w:t>
      </w:r>
      <w:r w:rsidR="00E94CCE" w:rsidRPr="00582E82">
        <w:rPr>
          <w:color w:val="000000" w:themeColor="text1"/>
        </w:rPr>
        <w:t xml:space="preserve">and </w:t>
      </w:r>
      <w:r w:rsidR="00CE147E" w:rsidRPr="00582E82">
        <w:rPr>
          <w:color w:val="000000" w:themeColor="text1"/>
        </w:rPr>
        <w:t xml:space="preserve">in some APRs </w:t>
      </w:r>
      <w:r w:rsidR="10836989" w:rsidRPr="00582E82">
        <w:rPr>
          <w:color w:val="000000" w:themeColor="text1"/>
        </w:rPr>
        <w:t xml:space="preserve">it is not clear </w:t>
      </w:r>
      <w:r w:rsidR="04E557C2" w:rsidRPr="00582E82">
        <w:rPr>
          <w:color w:val="000000" w:themeColor="text1"/>
        </w:rPr>
        <w:t>whether</w:t>
      </w:r>
      <w:r w:rsidR="10836989" w:rsidRPr="00582E82">
        <w:rPr>
          <w:color w:val="000000" w:themeColor="text1"/>
        </w:rPr>
        <w:t xml:space="preserve"> </w:t>
      </w:r>
      <w:r w:rsidR="00CE147E" w:rsidRPr="00582E82">
        <w:rPr>
          <w:color w:val="000000" w:themeColor="text1"/>
        </w:rPr>
        <w:t xml:space="preserve">the </w:t>
      </w:r>
      <w:r w:rsidR="4A254A09" w:rsidRPr="00582E82">
        <w:rPr>
          <w:color w:val="000000" w:themeColor="text1"/>
        </w:rPr>
        <w:t xml:space="preserve">adult </w:t>
      </w:r>
      <w:r w:rsidR="00CE147E" w:rsidRPr="00582E82">
        <w:rPr>
          <w:color w:val="000000" w:themeColor="text1"/>
        </w:rPr>
        <w:t>was seen alone</w:t>
      </w:r>
      <w:r w:rsidR="006B4C3F" w:rsidRPr="00582E82">
        <w:rPr>
          <w:color w:val="000000" w:themeColor="text1"/>
        </w:rPr>
        <w:t xml:space="preserve"> (APR</w:t>
      </w:r>
      <w:r w:rsidR="34B89215" w:rsidRPr="00582E82">
        <w:rPr>
          <w:color w:val="000000" w:themeColor="text1"/>
        </w:rPr>
        <w:t>s</w:t>
      </w:r>
      <w:r w:rsidR="6121546E" w:rsidRPr="00582E82">
        <w:rPr>
          <w:color w:val="000000" w:themeColor="text1"/>
        </w:rPr>
        <w:t xml:space="preserve"> 1, </w:t>
      </w:r>
      <w:r w:rsidR="47130E39" w:rsidRPr="00582E82">
        <w:rPr>
          <w:color w:val="000000" w:themeColor="text1"/>
        </w:rPr>
        <w:t xml:space="preserve">2, </w:t>
      </w:r>
      <w:r w:rsidR="00002D69">
        <w:rPr>
          <w:color w:val="000000" w:themeColor="text1"/>
        </w:rPr>
        <w:t xml:space="preserve">9 &amp; </w:t>
      </w:r>
      <w:r w:rsidR="10AA884D" w:rsidRPr="00582E82">
        <w:rPr>
          <w:color w:val="000000" w:themeColor="text1"/>
        </w:rPr>
        <w:t xml:space="preserve">20) </w:t>
      </w:r>
      <w:r w:rsidR="00CE147E" w:rsidRPr="00582E82">
        <w:rPr>
          <w:color w:val="000000" w:themeColor="text1"/>
        </w:rPr>
        <w:t>(this was echoed in CPR</w:t>
      </w:r>
      <w:r w:rsidR="00142B54" w:rsidRPr="00582E82">
        <w:rPr>
          <w:color w:val="000000" w:themeColor="text1"/>
        </w:rPr>
        <w:t>s</w:t>
      </w:r>
      <w:r w:rsidR="00CE147E" w:rsidRPr="00582E82">
        <w:rPr>
          <w:color w:val="000000" w:themeColor="text1"/>
        </w:rPr>
        <w:t xml:space="preserve"> regarding children). It was not clear in APR</w:t>
      </w:r>
      <w:r w:rsidR="525B0C97" w:rsidRPr="00582E82">
        <w:rPr>
          <w:color w:val="000000" w:themeColor="text1"/>
        </w:rPr>
        <w:t>s</w:t>
      </w:r>
      <w:r w:rsidR="00CE147E" w:rsidRPr="00582E82">
        <w:rPr>
          <w:color w:val="000000" w:themeColor="text1"/>
        </w:rPr>
        <w:t xml:space="preserve"> 1</w:t>
      </w:r>
      <w:r w:rsidR="138CB0EE" w:rsidRPr="00582E82">
        <w:rPr>
          <w:color w:val="000000" w:themeColor="text1"/>
        </w:rPr>
        <w:t xml:space="preserve">, </w:t>
      </w:r>
      <w:r w:rsidR="00CE147E" w:rsidRPr="00582E82">
        <w:rPr>
          <w:color w:val="000000" w:themeColor="text1"/>
        </w:rPr>
        <w:t>2 or</w:t>
      </w:r>
      <w:r w:rsidR="5F709BEC" w:rsidRPr="00582E82">
        <w:rPr>
          <w:color w:val="000000" w:themeColor="text1"/>
        </w:rPr>
        <w:t xml:space="preserve"> 9</w:t>
      </w:r>
      <w:r w:rsidR="00CE147E" w:rsidRPr="00582E82">
        <w:rPr>
          <w:color w:val="000000" w:themeColor="text1"/>
        </w:rPr>
        <w:t xml:space="preserve"> whether the carer was indeed abusing their relative</w:t>
      </w:r>
      <w:r w:rsidR="00FE0570">
        <w:rPr>
          <w:color w:val="000000" w:themeColor="text1"/>
        </w:rPr>
        <w:t>,</w:t>
      </w:r>
      <w:r w:rsidR="00220002" w:rsidRPr="00582E82">
        <w:rPr>
          <w:color w:val="000000" w:themeColor="text1"/>
        </w:rPr>
        <w:t xml:space="preserve"> but certainly the vulnerable adults were living in unsatisfactory conditions (APR</w:t>
      </w:r>
      <w:r w:rsidR="214ECF06" w:rsidRPr="00582E82">
        <w:rPr>
          <w:color w:val="000000" w:themeColor="text1"/>
        </w:rPr>
        <w:t>s</w:t>
      </w:r>
      <w:r w:rsidR="00220002" w:rsidRPr="00582E82">
        <w:rPr>
          <w:color w:val="000000" w:themeColor="text1"/>
        </w:rPr>
        <w:t xml:space="preserve"> </w:t>
      </w:r>
      <w:r w:rsidR="68DB677A" w:rsidRPr="00582E82">
        <w:rPr>
          <w:color w:val="000000" w:themeColor="text1"/>
        </w:rPr>
        <w:t xml:space="preserve">1, </w:t>
      </w:r>
      <w:r w:rsidR="3DCAA24B" w:rsidRPr="00582E82">
        <w:rPr>
          <w:color w:val="000000" w:themeColor="text1"/>
        </w:rPr>
        <w:t>2</w:t>
      </w:r>
      <w:r w:rsidR="00B33EB1">
        <w:rPr>
          <w:color w:val="000000" w:themeColor="text1"/>
        </w:rPr>
        <w:t xml:space="preserve"> &amp;</w:t>
      </w:r>
      <w:r w:rsidR="15325977" w:rsidRPr="00582E82">
        <w:rPr>
          <w:color w:val="000000" w:themeColor="text1"/>
        </w:rPr>
        <w:t xml:space="preserve"> 20</w:t>
      </w:r>
      <w:r w:rsidR="00220002" w:rsidRPr="00582E82">
        <w:rPr>
          <w:color w:val="000000" w:themeColor="text1"/>
        </w:rPr>
        <w:t>)</w:t>
      </w:r>
      <w:r w:rsidR="00CE147E" w:rsidRPr="00582E82">
        <w:rPr>
          <w:color w:val="000000" w:themeColor="text1"/>
        </w:rPr>
        <w:t xml:space="preserve">. </w:t>
      </w:r>
      <w:r w:rsidR="7BD3000B" w:rsidRPr="00582E82">
        <w:rPr>
          <w:color w:val="000000" w:themeColor="text1"/>
        </w:rPr>
        <w:t>For example, in APR 1, there were known issues relating to alcohol and substance use and domestic violence in the home</w:t>
      </w:r>
      <w:r w:rsidR="17142239" w:rsidRPr="00582E82">
        <w:rPr>
          <w:color w:val="000000" w:themeColor="text1"/>
        </w:rPr>
        <w:t xml:space="preserve"> and the home care provider had raised concerns that the adult had been physically assaulted by the carer</w:t>
      </w:r>
      <w:r w:rsidR="7BD3000B" w:rsidRPr="00582E82">
        <w:rPr>
          <w:color w:val="000000" w:themeColor="text1"/>
        </w:rPr>
        <w:t>. I</w:t>
      </w:r>
      <w:r w:rsidR="00CE147E" w:rsidRPr="00582E82">
        <w:rPr>
          <w:color w:val="000000" w:themeColor="text1"/>
        </w:rPr>
        <w:t>n APR 12 it was the husband (previously carer</w:t>
      </w:r>
      <w:r w:rsidR="078161D8" w:rsidRPr="00582E82">
        <w:rPr>
          <w:color w:val="000000" w:themeColor="text1"/>
        </w:rPr>
        <w:t>)</w:t>
      </w:r>
      <w:r w:rsidR="00CE147E" w:rsidRPr="00582E82">
        <w:rPr>
          <w:color w:val="000000" w:themeColor="text1"/>
        </w:rPr>
        <w:t xml:space="preserve"> who killed the vulnerable adult, albeit </w:t>
      </w:r>
      <w:r w:rsidR="00220002" w:rsidRPr="00582E82">
        <w:rPr>
          <w:color w:val="000000" w:themeColor="text1"/>
        </w:rPr>
        <w:t>i</w:t>
      </w:r>
      <w:r w:rsidR="0D44675E" w:rsidRPr="00582E82">
        <w:rPr>
          <w:color w:val="000000" w:themeColor="text1"/>
        </w:rPr>
        <w:t>n wha</w:t>
      </w:r>
      <w:r w:rsidR="00220002" w:rsidRPr="00582E82">
        <w:rPr>
          <w:color w:val="000000" w:themeColor="text1"/>
        </w:rPr>
        <w:t xml:space="preserve">t might be considered a </w:t>
      </w:r>
      <w:r w:rsidR="00CE147E" w:rsidRPr="00582E82">
        <w:rPr>
          <w:color w:val="000000" w:themeColor="text1"/>
        </w:rPr>
        <w:t>mercy killing</w:t>
      </w:r>
      <w:r w:rsidR="7FF18253" w:rsidRPr="00582E82">
        <w:rPr>
          <w:color w:val="000000" w:themeColor="text1"/>
        </w:rPr>
        <w:t xml:space="preserve">, and </w:t>
      </w:r>
      <w:r w:rsidR="2BE6D67B" w:rsidRPr="00582E82">
        <w:rPr>
          <w:color w:val="000000" w:themeColor="text1"/>
        </w:rPr>
        <w:t xml:space="preserve">indeed </w:t>
      </w:r>
      <w:r w:rsidR="7FF18253" w:rsidRPr="00582E82">
        <w:rPr>
          <w:color w:val="000000" w:themeColor="text1"/>
        </w:rPr>
        <w:t xml:space="preserve">has been labelled as such by </w:t>
      </w:r>
      <w:r w:rsidR="00EF5EB8">
        <w:rPr>
          <w:color w:val="000000" w:themeColor="text1"/>
        </w:rPr>
        <w:t>Crown Court J</w:t>
      </w:r>
      <w:r w:rsidR="7FF18253" w:rsidRPr="00582E82">
        <w:rPr>
          <w:color w:val="000000" w:themeColor="text1"/>
        </w:rPr>
        <w:t xml:space="preserve">udges </w:t>
      </w:r>
      <w:r w:rsidR="0B394914" w:rsidRPr="00582E82">
        <w:rPr>
          <w:color w:val="000000" w:themeColor="text1"/>
        </w:rPr>
        <w:t>in</w:t>
      </w:r>
      <w:r w:rsidR="7FF18253" w:rsidRPr="00582E82">
        <w:rPr>
          <w:color w:val="000000" w:themeColor="text1"/>
        </w:rPr>
        <w:t xml:space="preserve"> similar cases</w:t>
      </w:r>
      <w:r w:rsidR="00CE147E" w:rsidRPr="00582E82">
        <w:rPr>
          <w:color w:val="000000" w:themeColor="text1"/>
        </w:rPr>
        <w:t xml:space="preserve">. </w:t>
      </w:r>
    </w:p>
    <w:p w14:paraId="54A5AA71" w14:textId="1F80E726" w:rsidR="143F2025" w:rsidRPr="00582E82" w:rsidRDefault="00CE147E" w:rsidP="0020220B">
      <w:pPr>
        <w:spacing w:line="360" w:lineRule="auto"/>
        <w:rPr>
          <w:b/>
          <w:bCs/>
          <w:color w:val="000000" w:themeColor="text1"/>
        </w:rPr>
      </w:pPr>
      <w:r w:rsidRPr="00582E82">
        <w:rPr>
          <w:color w:val="000000" w:themeColor="text1"/>
        </w:rPr>
        <w:lastRenderedPageBreak/>
        <w:t xml:space="preserve">In APR </w:t>
      </w:r>
      <w:r w:rsidR="1BC03185" w:rsidRPr="00582E82">
        <w:rPr>
          <w:color w:val="000000" w:themeColor="text1"/>
        </w:rPr>
        <w:t>9</w:t>
      </w:r>
      <w:r w:rsidR="2B0E1211" w:rsidRPr="00582E82">
        <w:rPr>
          <w:color w:val="000000" w:themeColor="text1"/>
        </w:rPr>
        <w:t>,</w:t>
      </w:r>
      <w:r w:rsidR="1BC03185" w:rsidRPr="00582E82">
        <w:rPr>
          <w:color w:val="000000" w:themeColor="text1"/>
        </w:rPr>
        <w:t xml:space="preserve"> </w:t>
      </w:r>
      <w:r w:rsidR="59BEAE62" w:rsidRPr="00582E82">
        <w:rPr>
          <w:color w:val="000000" w:themeColor="text1"/>
        </w:rPr>
        <w:t>a</w:t>
      </w:r>
      <w:r w:rsidRPr="00582E82">
        <w:rPr>
          <w:color w:val="000000" w:themeColor="text1"/>
        </w:rPr>
        <w:t xml:space="preserve"> lack of oversight by professionals meant that the carer took on too </w:t>
      </w:r>
      <w:r w:rsidR="004B6F4C" w:rsidRPr="00582E82">
        <w:rPr>
          <w:color w:val="000000" w:themeColor="text1"/>
        </w:rPr>
        <w:t>much</w:t>
      </w:r>
      <w:r w:rsidR="00EF5EB8">
        <w:rPr>
          <w:color w:val="000000" w:themeColor="text1"/>
        </w:rPr>
        <w:t xml:space="preserve"> </w:t>
      </w:r>
      <w:r w:rsidR="00002D69">
        <w:rPr>
          <w:color w:val="000000" w:themeColor="text1"/>
        </w:rPr>
        <w:t>responsibility,</w:t>
      </w:r>
      <w:r w:rsidRPr="00582E82">
        <w:rPr>
          <w:color w:val="000000" w:themeColor="text1"/>
        </w:rPr>
        <w:t xml:space="preserve"> undertaking medical procedures, including the </w:t>
      </w:r>
      <w:r w:rsidR="00666881">
        <w:rPr>
          <w:color w:val="000000" w:themeColor="text1"/>
        </w:rPr>
        <w:t>‘</w:t>
      </w:r>
      <w:r w:rsidRPr="009E191B">
        <w:rPr>
          <w:i/>
          <w:iCs/>
          <w:color w:val="000000" w:themeColor="text1"/>
        </w:rPr>
        <w:t>debriding</w:t>
      </w:r>
      <w:r w:rsidR="00666881" w:rsidRPr="009E191B">
        <w:rPr>
          <w:i/>
          <w:iCs/>
          <w:color w:val="000000" w:themeColor="text1"/>
        </w:rPr>
        <w:t>’</w:t>
      </w:r>
      <w:r w:rsidR="49D6DD18" w:rsidRPr="009E191B">
        <w:rPr>
          <w:i/>
          <w:iCs/>
          <w:color w:val="000000" w:themeColor="text1"/>
        </w:rPr>
        <w:t xml:space="preserve"> </w:t>
      </w:r>
      <w:r w:rsidR="49D6DD18" w:rsidRPr="00666881">
        <w:rPr>
          <w:color w:val="000000" w:themeColor="text1"/>
        </w:rPr>
        <w:t>of a Grade 4 pressure sore</w:t>
      </w:r>
      <w:r w:rsidR="49D6DD18" w:rsidRPr="00582E82">
        <w:rPr>
          <w:color w:val="000000" w:themeColor="text1"/>
        </w:rPr>
        <w:t xml:space="preserve">, </w:t>
      </w:r>
      <w:r w:rsidRPr="00582E82">
        <w:rPr>
          <w:color w:val="000000" w:themeColor="text1"/>
        </w:rPr>
        <w:t>s</w:t>
      </w:r>
      <w:r w:rsidR="004B6F4C" w:rsidRPr="00582E82">
        <w:rPr>
          <w:color w:val="000000" w:themeColor="text1"/>
        </w:rPr>
        <w:t>t</w:t>
      </w:r>
      <w:r w:rsidRPr="00582E82">
        <w:rPr>
          <w:color w:val="000000" w:themeColor="text1"/>
        </w:rPr>
        <w:t>ra</w:t>
      </w:r>
      <w:r w:rsidR="004B6F4C" w:rsidRPr="00582E82">
        <w:rPr>
          <w:color w:val="000000" w:themeColor="text1"/>
        </w:rPr>
        <w:t>ightening limbs</w:t>
      </w:r>
      <w:r w:rsidR="41C4071A" w:rsidRPr="00582E82">
        <w:rPr>
          <w:color w:val="000000" w:themeColor="text1"/>
        </w:rPr>
        <w:t>,</w:t>
      </w:r>
      <w:r w:rsidR="77AAF679" w:rsidRPr="00582E82">
        <w:rPr>
          <w:color w:val="000000" w:themeColor="text1"/>
        </w:rPr>
        <w:t xml:space="preserve"> and force-feeding</w:t>
      </w:r>
      <w:r w:rsidRPr="00582E82">
        <w:rPr>
          <w:color w:val="000000" w:themeColor="text1"/>
        </w:rPr>
        <w:t>. This carer was also</w:t>
      </w:r>
      <w:r w:rsidR="004B6F4C" w:rsidRPr="00582E82">
        <w:rPr>
          <w:color w:val="000000" w:themeColor="text1"/>
        </w:rPr>
        <w:t xml:space="preserve"> sometimes verbally abusive</w:t>
      </w:r>
      <w:r w:rsidRPr="00582E82">
        <w:rPr>
          <w:color w:val="000000" w:themeColor="text1"/>
        </w:rPr>
        <w:t xml:space="preserve"> to the vulnerable adult and indeed to visiting community nurses. Whilst the di</w:t>
      </w:r>
      <w:r w:rsidR="004B6F4C" w:rsidRPr="00582E82">
        <w:rPr>
          <w:color w:val="000000" w:themeColor="text1"/>
        </w:rPr>
        <w:t>st</w:t>
      </w:r>
      <w:r w:rsidRPr="00582E82">
        <w:rPr>
          <w:color w:val="000000" w:themeColor="text1"/>
        </w:rPr>
        <w:t>r</w:t>
      </w:r>
      <w:r w:rsidR="004B6F4C" w:rsidRPr="00582E82">
        <w:rPr>
          <w:color w:val="000000" w:themeColor="text1"/>
        </w:rPr>
        <w:t xml:space="preserve">ict nurses made </w:t>
      </w:r>
      <w:r w:rsidRPr="00582E82">
        <w:rPr>
          <w:color w:val="000000" w:themeColor="text1"/>
        </w:rPr>
        <w:t>four</w:t>
      </w:r>
      <w:r w:rsidR="004B6F4C" w:rsidRPr="00582E82">
        <w:rPr>
          <w:color w:val="000000" w:themeColor="text1"/>
        </w:rPr>
        <w:t xml:space="preserve"> at risk reports</w:t>
      </w:r>
      <w:r w:rsidRPr="00582E82">
        <w:rPr>
          <w:color w:val="000000" w:themeColor="text1"/>
        </w:rPr>
        <w:t xml:space="preserve">, these were not acted upon. The health staff felt intimidated by the carer </w:t>
      </w:r>
      <w:r w:rsidR="00220002" w:rsidRPr="00582E82">
        <w:rPr>
          <w:color w:val="000000" w:themeColor="text1"/>
        </w:rPr>
        <w:t>in APR</w:t>
      </w:r>
      <w:r w:rsidR="5BA72A78" w:rsidRPr="00582E82">
        <w:rPr>
          <w:color w:val="000000" w:themeColor="text1"/>
        </w:rPr>
        <w:t>s</w:t>
      </w:r>
      <w:r w:rsidR="243A070A" w:rsidRPr="00582E82">
        <w:rPr>
          <w:color w:val="000000" w:themeColor="text1"/>
        </w:rPr>
        <w:t xml:space="preserve"> </w:t>
      </w:r>
      <w:r w:rsidR="06076977" w:rsidRPr="00582E82">
        <w:rPr>
          <w:color w:val="000000" w:themeColor="text1"/>
        </w:rPr>
        <w:t xml:space="preserve">1, </w:t>
      </w:r>
      <w:r w:rsidR="243A070A" w:rsidRPr="00582E82">
        <w:rPr>
          <w:color w:val="000000" w:themeColor="text1"/>
        </w:rPr>
        <w:t>2,</w:t>
      </w:r>
      <w:r w:rsidR="364E40D4" w:rsidRPr="00582E82">
        <w:rPr>
          <w:color w:val="000000" w:themeColor="text1"/>
        </w:rPr>
        <w:t xml:space="preserve"> </w:t>
      </w:r>
      <w:r w:rsidR="6F54B341" w:rsidRPr="00582E82">
        <w:rPr>
          <w:color w:val="000000" w:themeColor="text1"/>
        </w:rPr>
        <w:t>9</w:t>
      </w:r>
      <w:r w:rsidR="573241CA" w:rsidRPr="00582E82">
        <w:rPr>
          <w:color w:val="000000" w:themeColor="text1"/>
        </w:rPr>
        <w:t xml:space="preserve"> </w:t>
      </w:r>
      <w:r w:rsidR="00B33EB1">
        <w:rPr>
          <w:color w:val="000000" w:themeColor="text1"/>
        </w:rPr>
        <w:t>&amp;</w:t>
      </w:r>
      <w:r w:rsidR="573241CA" w:rsidRPr="00582E82">
        <w:rPr>
          <w:color w:val="000000" w:themeColor="text1"/>
        </w:rPr>
        <w:t xml:space="preserve"> 20</w:t>
      </w:r>
      <w:r w:rsidR="00220002" w:rsidRPr="00582E82">
        <w:rPr>
          <w:color w:val="000000" w:themeColor="text1"/>
        </w:rPr>
        <w:t xml:space="preserve"> </w:t>
      </w:r>
      <w:r w:rsidR="0C6AD194" w:rsidRPr="00582E82">
        <w:rPr>
          <w:color w:val="000000" w:themeColor="text1"/>
        </w:rPr>
        <w:t>and in APR</w:t>
      </w:r>
      <w:r w:rsidR="00002D69">
        <w:rPr>
          <w:color w:val="000000" w:themeColor="text1"/>
        </w:rPr>
        <w:t>s 2 &amp;</w:t>
      </w:r>
      <w:r w:rsidR="0C6AD194" w:rsidRPr="00582E82">
        <w:rPr>
          <w:color w:val="000000" w:themeColor="text1"/>
        </w:rPr>
        <w:t xml:space="preserve"> 9 </w:t>
      </w:r>
      <w:r w:rsidRPr="00582E82">
        <w:rPr>
          <w:color w:val="000000" w:themeColor="text1"/>
        </w:rPr>
        <w:t>such that they only visited the household in pairs.</w:t>
      </w:r>
      <w:r w:rsidR="004B6F4C" w:rsidRPr="00582E82">
        <w:rPr>
          <w:color w:val="000000" w:themeColor="text1"/>
        </w:rPr>
        <w:t xml:space="preserve"> </w:t>
      </w:r>
      <w:r w:rsidRPr="00582E82">
        <w:rPr>
          <w:color w:val="000000" w:themeColor="text1"/>
        </w:rPr>
        <w:t>It is surprising that</w:t>
      </w:r>
      <w:r w:rsidR="79B8A54F" w:rsidRPr="00582E82">
        <w:rPr>
          <w:color w:val="000000" w:themeColor="text1"/>
        </w:rPr>
        <w:t>,</w:t>
      </w:r>
      <w:r w:rsidRPr="00582E82">
        <w:rPr>
          <w:color w:val="000000" w:themeColor="text1"/>
        </w:rPr>
        <w:t xml:space="preserve"> </w:t>
      </w:r>
      <w:r w:rsidR="00F157C4" w:rsidRPr="00582E82">
        <w:rPr>
          <w:color w:val="000000" w:themeColor="text1"/>
        </w:rPr>
        <w:t>given</w:t>
      </w:r>
      <w:r w:rsidRPr="00582E82">
        <w:rPr>
          <w:color w:val="000000" w:themeColor="text1"/>
        </w:rPr>
        <w:t xml:space="preserve"> </w:t>
      </w:r>
      <w:r w:rsidR="5EE54CDD" w:rsidRPr="00582E82">
        <w:rPr>
          <w:color w:val="000000" w:themeColor="text1"/>
        </w:rPr>
        <w:t xml:space="preserve">the intimidation felt by </w:t>
      </w:r>
      <w:r w:rsidRPr="00582E82">
        <w:rPr>
          <w:color w:val="000000" w:themeColor="text1"/>
        </w:rPr>
        <w:t>health staff</w:t>
      </w:r>
      <w:r w:rsidR="00F157C4" w:rsidRPr="00582E82">
        <w:rPr>
          <w:color w:val="000000" w:themeColor="text1"/>
        </w:rPr>
        <w:t>,</w:t>
      </w:r>
      <w:r w:rsidRPr="00582E82">
        <w:rPr>
          <w:color w:val="000000" w:themeColor="text1"/>
        </w:rPr>
        <w:t xml:space="preserve"> they did not translate this into a</w:t>
      </w:r>
      <w:r w:rsidR="00F157C4" w:rsidRPr="00582E82">
        <w:rPr>
          <w:color w:val="000000" w:themeColor="text1"/>
        </w:rPr>
        <w:t xml:space="preserve"> </w:t>
      </w:r>
      <w:r w:rsidR="00220002" w:rsidRPr="00582E82">
        <w:rPr>
          <w:color w:val="000000" w:themeColor="text1"/>
        </w:rPr>
        <w:t xml:space="preserve">likely </w:t>
      </w:r>
      <w:r w:rsidR="00F157C4" w:rsidRPr="00582E82">
        <w:rPr>
          <w:color w:val="000000" w:themeColor="text1"/>
        </w:rPr>
        <w:t>significant</w:t>
      </w:r>
      <w:r w:rsidRPr="00582E82">
        <w:rPr>
          <w:color w:val="000000" w:themeColor="text1"/>
        </w:rPr>
        <w:t xml:space="preserve"> risk to the vulnerable adult. </w:t>
      </w:r>
      <w:r w:rsidR="00F157C4" w:rsidRPr="00582E82">
        <w:rPr>
          <w:color w:val="000000" w:themeColor="text1"/>
        </w:rPr>
        <w:t xml:space="preserve">Lack of professional training in working with </w:t>
      </w:r>
      <w:r w:rsidRPr="00582E82">
        <w:rPr>
          <w:color w:val="000000" w:themeColor="text1"/>
        </w:rPr>
        <w:t xml:space="preserve">difficult </w:t>
      </w:r>
      <w:r w:rsidR="00F157C4" w:rsidRPr="00582E82">
        <w:rPr>
          <w:color w:val="000000" w:themeColor="text1"/>
        </w:rPr>
        <w:t>individuals, particularly men was a finding from our first study (Robinson et al. 2018).</w:t>
      </w:r>
      <w:r w:rsidR="1BCE93D8" w:rsidRPr="00582E82">
        <w:rPr>
          <w:color w:val="000000" w:themeColor="text1"/>
        </w:rPr>
        <w:t xml:space="preserve"> </w:t>
      </w:r>
      <w:r w:rsidR="00F157C4" w:rsidRPr="00582E82">
        <w:rPr>
          <w:color w:val="000000" w:themeColor="text1"/>
        </w:rPr>
        <w:t xml:space="preserve">Similarly, </w:t>
      </w:r>
      <w:r w:rsidR="235CBFF5" w:rsidRPr="00582E82">
        <w:rPr>
          <w:color w:val="000000" w:themeColor="text1"/>
        </w:rPr>
        <w:t>t</w:t>
      </w:r>
      <w:r w:rsidR="00F157C4" w:rsidRPr="00582E82">
        <w:rPr>
          <w:color w:val="000000" w:themeColor="text1"/>
        </w:rPr>
        <w:t>he</w:t>
      </w:r>
      <w:r w:rsidR="4E104C0D" w:rsidRPr="00582E82">
        <w:rPr>
          <w:color w:val="000000" w:themeColor="text1"/>
        </w:rPr>
        <w:t>re were instances where the</w:t>
      </w:r>
      <w:r w:rsidR="00F157C4" w:rsidRPr="00582E82">
        <w:rPr>
          <w:color w:val="000000" w:themeColor="text1"/>
        </w:rPr>
        <w:t xml:space="preserve"> police were called to the home</w:t>
      </w:r>
      <w:r w:rsidR="006B4C3F" w:rsidRPr="00582E82">
        <w:rPr>
          <w:color w:val="000000" w:themeColor="text1"/>
        </w:rPr>
        <w:t xml:space="preserve"> because of </w:t>
      </w:r>
      <w:r w:rsidR="2B785810" w:rsidRPr="00582E82">
        <w:rPr>
          <w:color w:val="000000" w:themeColor="text1"/>
        </w:rPr>
        <w:t xml:space="preserve">a </w:t>
      </w:r>
      <w:r w:rsidR="006B4C3F" w:rsidRPr="00582E82">
        <w:rPr>
          <w:color w:val="000000" w:themeColor="text1"/>
        </w:rPr>
        <w:t>disturbance and violent behaviour of family members</w:t>
      </w:r>
      <w:r w:rsidR="5C7447E8" w:rsidRPr="00582E82">
        <w:rPr>
          <w:color w:val="000000" w:themeColor="text1"/>
        </w:rPr>
        <w:t xml:space="preserve"> (APR</w:t>
      </w:r>
      <w:r w:rsidR="13BEE887" w:rsidRPr="00582E82">
        <w:rPr>
          <w:color w:val="000000" w:themeColor="text1"/>
        </w:rPr>
        <w:t>s</w:t>
      </w:r>
      <w:r w:rsidR="5C7447E8" w:rsidRPr="00582E82">
        <w:rPr>
          <w:color w:val="000000" w:themeColor="text1"/>
        </w:rPr>
        <w:t xml:space="preserve"> 1 </w:t>
      </w:r>
      <w:r w:rsidR="00002D69">
        <w:rPr>
          <w:color w:val="000000" w:themeColor="text1"/>
        </w:rPr>
        <w:t>&amp;</w:t>
      </w:r>
      <w:r w:rsidR="5C7447E8" w:rsidRPr="00582E82">
        <w:rPr>
          <w:color w:val="000000" w:themeColor="text1"/>
        </w:rPr>
        <w:t xml:space="preserve"> 2). P</w:t>
      </w:r>
      <w:r w:rsidR="6911073D" w:rsidRPr="00582E82">
        <w:rPr>
          <w:color w:val="000000" w:themeColor="text1"/>
        </w:rPr>
        <w:t xml:space="preserve">ublic </w:t>
      </w:r>
      <w:r w:rsidR="5C7447E8" w:rsidRPr="00582E82">
        <w:rPr>
          <w:color w:val="000000" w:themeColor="text1"/>
        </w:rPr>
        <w:t>P</w:t>
      </w:r>
      <w:r w:rsidR="5006B655" w:rsidRPr="00582E82">
        <w:rPr>
          <w:color w:val="000000" w:themeColor="text1"/>
        </w:rPr>
        <w:t xml:space="preserve">rotection </w:t>
      </w:r>
      <w:r w:rsidR="5C7447E8" w:rsidRPr="00582E82">
        <w:rPr>
          <w:color w:val="000000" w:themeColor="text1"/>
        </w:rPr>
        <w:t>N</w:t>
      </w:r>
      <w:r w:rsidR="071498A4" w:rsidRPr="00582E82">
        <w:rPr>
          <w:color w:val="000000" w:themeColor="text1"/>
        </w:rPr>
        <w:t>otices</w:t>
      </w:r>
      <w:r w:rsidR="5C7447E8" w:rsidRPr="00582E82">
        <w:rPr>
          <w:color w:val="000000" w:themeColor="text1"/>
        </w:rPr>
        <w:t xml:space="preserve"> </w:t>
      </w:r>
      <w:r w:rsidR="69C67A40" w:rsidRPr="00582E82">
        <w:rPr>
          <w:color w:val="000000" w:themeColor="text1"/>
        </w:rPr>
        <w:t xml:space="preserve">(PPNs) </w:t>
      </w:r>
      <w:r w:rsidR="5C7447E8" w:rsidRPr="00582E82">
        <w:rPr>
          <w:color w:val="000000" w:themeColor="text1"/>
        </w:rPr>
        <w:t>were generated in APR</w:t>
      </w:r>
      <w:r w:rsidR="00B846BF" w:rsidRPr="00582E82">
        <w:rPr>
          <w:color w:val="000000" w:themeColor="text1"/>
        </w:rPr>
        <w:t xml:space="preserve"> </w:t>
      </w:r>
      <w:r w:rsidR="5C7447E8" w:rsidRPr="00582E82">
        <w:rPr>
          <w:color w:val="000000" w:themeColor="text1"/>
        </w:rPr>
        <w:t>1</w:t>
      </w:r>
      <w:r w:rsidR="00EF5EB8">
        <w:rPr>
          <w:color w:val="000000" w:themeColor="text1"/>
        </w:rPr>
        <w:t>,</w:t>
      </w:r>
      <w:r w:rsidR="5C7447E8" w:rsidRPr="00582E82">
        <w:rPr>
          <w:color w:val="000000" w:themeColor="text1"/>
        </w:rPr>
        <w:t xml:space="preserve"> but </w:t>
      </w:r>
      <w:r w:rsidR="5B044B58" w:rsidRPr="00582E82">
        <w:rPr>
          <w:color w:val="000000" w:themeColor="text1"/>
        </w:rPr>
        <w:t>t</w:t>
      </w:r>
      <w:r w:rsidR="1480EE73" w:rsidRPr="00582E82">
        <w:rPr>
          <w:color w:val="000000" w:themeColor="text1"/>
        </w:rPr>
        <w:t xml:space="preserve">he </w:t>
      </w:r>
      <w:r w:rsidR="4DB2380C" w:rsidRPr="00582E82">
        <w:rPr>
          <w:color w:val="000000" w:themeColor="text1"/>
        </w:rPr>
        <w:t xml:space="preserve">vulnerable </w:t>
      </w:r>
      <w:r w:rsidR="1480EE73" w:rsidRPr="00582E82">
        <w:rPr>
          <w:color w:val="000000" w:themeColor="text1"/>
        </w:rPr>
        <w:t>adult was</w:t>
      </w:r>
      <w:r w:rsidR="466E2F53" w:rsidRPr="00582E82">
        <w:rPr>
          <w:color w:val="000000" w:themeColor="text1"/>
        </w:rPr>
        <w:t xml:space="preserve"> </w:t>
      </w:r>
      <w:r w:rsidR="6C9ED7F1" w:rsidRPr="00582E82">
        <w:rPr>
          <w:color w:val="000000" w:themeColor="text1"/>
        </w:rPr>
        <w:t>not</w:t>
      </w:r>
      <w:r w:rsidR="038D3781" w:rsidRPr="00582E82">
        <w:rPr>
          <w:color w:val="000000" w:themeColor="text1"/>
        </w:rPr>
        <w:t xml:space="preserve"> </w:t>
      </w:r>
      <w:r w:rsidR="6C9ED7F1" w:rsidRPr="00582E82">
        <w:rPr>
          <w:color w:val="000000" w:themeColor="text1"/>
        </w:rPr>
        <w:t>named</w:t>
      </w:r>
      <w:r w:rsidR="6C909ED7" w:rsidRPr="00582E82">
        <w:rPr>
          <w:color w:val="000000" w:themeColor="text1"/>
        </w:rPr>
        <w:t xml:space="preserve"> </w:t>
      </w:r>
      <w:r w:rsidR="04BC5A89" w:rsidRPr="00582E82">
        <w:rPr>
          <w:color w:val="000000" w:themeColor="text1"/>
        </w:rPr>
        <w:t>because she was not directly involved in the conflict, and this meant the P</w:t>
      </w:r>
      <w:r w:rsidR="15052095" w:rsidRPr="00582E82">
        <w:rPr>
          <w:color w:val="000000" w:themeColor="text1"/>
        </w:rPr>
        <w:t xml:space="preserve">PN </w:t>
      </w:r>
      <w:r w:rsidR="2C1FE8F3" w:rsidRPr="00582E82">
        <w:rPr>
          <w:color w:val="000000" w:themeColor="text1"/>
        </w:rPr>
        <w:t>was not shared with Adult Services. O</w:t>
      </w:r>
      <w:r w:rsidR="6C909ED7" w:rsidRPr="00582E82">
        <w:rPr>
          <w:color w:val="000000" w:themeColor="text1"/>
        </w:rPr>
        <w:t>n the one occasion when she was</w:t>
      </w:r>
      <w:r w:rsidR="6E6DFE8D" w:rsidRPr="00582E82">
        <w:rPr>
          <w:color w:val="000000" w:themeColor="text1"/>
        </w:rPr>
        <w:t xml:space="preserve"> </w:t>
      </w:r>
      <w:r w:rsidR="06339462" w:rsidRPr="00582E82">
        <w:rPr>
          <w:color w:val="000000" w:themeColor="text1"/>
        </w:rPr>
        <w:t xml:space="preserve">named, she was not </w:t>
      </w:r>
      <w:r w:rsidR="0B04F866" w:rsidRPr="00582E82">
        <w:rPr>
          <w:color w:val="000000" w:themeColor="text1"/>
        </w:rPr>
        <w:t>the main subject and</w:t>
      </w:r>
      <w:r w:rsidR="6BF80B1A" w:rsidRPr="00582E82">
        <w:rPr>
          <w:color w:val="000000" w:themeColor="text1"/>
        </w:rPr>
        <w:t>,</w:t>
      </w:r>
      <w:r w:rsidR="0B04F866" w:rsidRPr="00582E82">
        <w:rPr>
          <w:color w:val="000000" w:themeColor="text1"/>
        </w:rPr>
        <w:t xml:space="preserve"> in line with locally agreed policy</w:t>
      </w:r>
      <w:r w:rsidR="664800FA" w:rsidRPr="00582E82">
        <w:rPr>
          <w:color w:val="000000" w:themeColor="text1"/>
        </w:rPr>
        <w:t xml:space="preserve"> at the time</w:t>
      </w:r>
      <w:r w:rsidR="0B04F866" w:rsidRPr="00582E82">
        <w:rPr>
          <w:color w:val="000000" w:themeColor="text1"/>
        </w:rPr>
        <w:t xml:space="preserve">, </w:t>
      </w:r>
      <w:r w:rsidR="11D8F1F0" w:rsidRPr="00582E82">
        <w:rPr>
          <w:color w:val="000000" w:themeColor="text1"/>
        </w:rPr>
        <w:t xml:space="preserve">the PPN </w:t>
      </w:r>
      <w:r w:rsidR="0B04F866" w:rsidRPr="00582E82">
        <w:rPr>
          <w:color w:val="000000" w:themeColor="text1"/>
        </w:rPr>
        <w:t xml:space="preserve">was not then shared with </w:t>
      </w:r>
      <w:r w:rsidR="17AD1D18" w:rsidRPr="00582E82">
        <w:rPr>
          <w:color w:val="000000" w:themeColor="text1"/>
        </w:rPr>
        <w:t>A</w:t>
      </w:r>
      <w:r w:rsidR="0B04F866" w:rsidRPr="00582E82">
        <w:rPr>
          <w:color w:val="000000" w:themeColor="text1"/>
        </w:rPr>
        <w:t xml:space="preserve">dult </w:t>
      </w:r>
      <w:r w:rsidR="3A76B0BE" w:rsidRPr="00582E82">
        <w:rPr>
          <w:color w:val="000000" w:themeColor="text1"/>
        </w:rPr>
        <w:t>S</w:t>
      </w:r>
      <w:r w:rsidR="0B04F866" w:rsidRPr="00582E82">
        <w:rPr>
          <w:color w:val="000000" w:themeColor="text1"/>
        </w:rPr>
        <w:t xml:space="preserve">ervices. </w:t>
      </w:r>
      <w:r w:rsidR="00F157C4" w:rsidRPr="00582E82">
        <w:rPr>
          <w:color w:val="000000" w:themeColor="text1"/>
        </w:rPr>
        <w:t xml:space="preserve"> </w:t>
      </w:r>
      <w:r w:rsidR="4143EC61" w:rsidRPr="00582E82">
        <w:rPr>
          <w:color w:val="000000" w:themeColor="text1"/>
        </w:rPr>
        <w:t xml:space="preserve">The need to view situations </w:t>
      </w:r>
      <w:r w:rsidR="5EB71209" w:rsidRPr="00582E82">
        <w:rPr>
          <w:color w:val="000000" w:themeColor="text1"/>
        </w:rPr>
        <w:t xml:space="preserve">more </w:t>
      </w:r>
      <w:r w:rsidR="68820F4C" w:rsidRPr="00582E82">
        <w:rPr>
          <w:color w:val="000000" w:themeColor="text1"/>
        </w:rPr>
        <w:t>holistically and consider the impact of</w:t>
      </w:r>
      <w:r w:rsidR="2FA88FF7" w:rsidRPr="00582E82">
        <w:rPr>
          <w:color w:val="000000" w:themeColor="text1"/>
        </w:rPr>
        <w:t xml:space="preserve"> conflict on vulnerable adults</w:t>
      </w:r>
      <w:r w:rsidR="68820F4C" w:rsidRPr="00582E82">
        <w:rPr>
          <w:color w:val="000000" w:themeColor="text1"/>
        </w:rPr>
        <w:t xml:space="preserve"> </w:t>
      </w:r>
      <w:r w:rsidR="35D8830F" w:rsidRPr="00582E82">
        <w:rPr>
          <w:color w:val="000000" w:themeColor="text1"/>
        </w:rPr>
        <w:t>who may be present</w:t>
      </w:r>
      <w:r w:rsidR="6C166E70" w:rsidRPr="00582E82">
        <w:rPr>
          <w:color w:val="000000" w:themeColor="text1"/>
        </w:rPr>
        <w:t xml:space="preserve">, though not directly involved, </w:t>
      </w:r>
      <w:r w:rsidR="559A4608" w:rsidRPr="00582E82">
        <w:rPr>
          <w:color w:val="000000" w:themeColor="text1"/>
        </w:rPr>
        <w:t xml:space="preserve">has now been recognised and </w:t>
      </w:r>
      <w:r w:rsidR="32D6EBBD" w:rsidRPr="00582E82">
        <w:rPr>
          <w:color w:val="000000" w:themeColor="text1"/>
        </w:rPr>
        <w:t xml:space="preserve">local </w:t>
      </w:r>
      <w:r w:rsidR="559A4608" w:rsidRPr="00582E82">
        <w:rPr>
          <w:color w:val="000000" w:themeColor="text1"/>
        </w:rPr>
        <w:t xml:space="preserve">practice changed. </w:t>
      </w:r>
    </w:p>
    <w:p w14:paraId="70520AA5" w14:textId="77777777" w:rsidR="003C5903" w:rsidRDefault="003C5903" w:rsidP="00FF26DC">
      <w:pPr>
        <w:spacing w:line="360" w:lineRule="auto"/>
        <w:rPr>
          <w:b/>
          <w:color w:val="000000" w:themeColor="text1"/>
          <w:szCs w:val="24"/>
        </w:rPr>
      </w:pPr>
    </w:p>
    <w:p w14:paraId="29410B8C" w14:textId="226AA53E" w:rsidR="005A59A2" w:rsidRPr="00582E82" w:rsidRDefault="00401BEC" w:rsidP="00FF26DC">
      <w:pPr>
        <w:spacing w:line="360" w:lineRule="auto"/>
        <w:rPr>
          <w:color w:val="000000" w:themeColor="text1"/>
          <w:szCs w:val="24"/>
        </w:rPr>
      </w:pPr>
      <w:r w:rsidRPr="00582E82">
        <w:rPr>
          <w:b/>
          <w:color w:val="000000" w:themeColor="text1"/>
          <w:szCs w:val="24"/>
        </w:rPr>
        <w:t>Concise and extended</w:t>
      </w:r>
      <w:r w:rsidR="005A59A2" w:rsidRPr="00582E82">
        <w:rPr>
          <w:b/>
          <w:color w:val="000000" w:themeColor="text1"/>
          <w:szCs w:val="24"/>
        </w:rPr>
        <w:t xml:space="preserve"> reviews</w:t>
      </w:r>
      <w:r w:rsidRPr="00582E82">
        <w:rPr>
          <w:color w:val="000000" w:themeColor="text1"/>
          <w:szCs w:val="24"/>
        </w:rPr>
        <w:t xml:space="preserve"> </w:t>
      </w:r>
    </w:p>
    <w:p w14:paraId="726F105F" w14:textId="3F7921B1" w:rsidR="00F71234" w:rsidRPr="00582E82" w:rsidRDefault="4FCCF87C" w:rsidP="00FF26DC">
      <w:pPr>
        <w:spacing w:line="360" w:lineRule="auto"/>
        <w:rPr>
          <w:b/>
          <w:color w:val="000000" w:themeColor="text1"/>
          <w:szCs w:val="24"/>
        </w:rPr>
      </w:pPr>
      <w:r w:rsidRPr="00582E82">
        <w:rPr>
          <w:color w:val="000000" w:themeColor="text1"/>
        </w:rPr>
        <w:t>As noted in the thematic review of CPRs, t</w:t>
      </w:r>
      <w:r w:rsidR="00401BEC" w:rsidRPr="00582E82">
        <w:rPr>
          <w:color w:val="000000" w:themeColor="text1"/>
        </w:rPr>
        <w:t xml:space="preserve">he </w:t>
      </w:r>
      <w:r w:rsidR="005A59A2" w:rsidRPr="00582E82">
        <w:rPr>
          <w:color w:val="000000" w:themeColor="text1"/>
        </w:rPr>
        <w:t xml:space="preserve">research team could not readily discern </w:t>
      </w:r>
      <w:r w:rsidR="00401BEC" w:rsidRPr="00582E82">
        <w:rPr>
          <w:color w:val="000000" w:themeColor="text1"/>
        </w:rPr>
        <w:t>the difference between concise and extended reviews</w:t>
      </w:r>
      <w:r w:rsidR="005A59A2" w:rsidRPr="00582E82">
        <w:rPr>
          <w:color w:val="000000" w:themeColor="text1"/>
        </w:rPr>
        <w:t>, especially since they are often the same length</w:t>
      </w:r>
      <w:r w:rsidR="00401BEC" w:rsidRPr="00582E82">
        <w:rPr>
          <w:color w:val="000000" w:themeColor="text1"/>
        </w:rPr>
        <w:t>.</w:t>
      </w:r>
      <w:r w:rsidR="4399674E" w:rsidRPr="00582E82">
        <w:rPr>
          <w:color w:val="000000" w:themeColor="text1"/>
        </w:rPr>
        <w:t xml:space="preserve"> This does not necessarily mean that the distinction is meaningless to reviewers, rather it illustrates a need for greater clarity to be provided about what impact, if any, this has on the final outcom</w:t>
      </w:r>
      <w:r w:rsidR="4476F8A2" w:rsidRPr="00582E82">
        <w:rPr>
          <w:color w:val="000000" w:themeColor="text1"/>
        </w:rPr>
        <w:t>es of reports.</w:t>
      </w:r>
    </w:p>
    <w:p w14:paraId="481AD59A" w14:textId="77777777" w:rsidR="003C5903" w:rsidRDefault="003C5903" w:rsidP="00FF26DC">
      <w:pPr>
        <w:spacing w:line="360" w:lineRule="auto"/>
        <w:ind w:left="0" w:firstLine="0"/>
        <w:rPr>
          <w:b/>
          <w:color w:val="000000" w:themeColor="text1"/>
          <w:szCs w:val="24"/>
        </w:rPr>
      </w:pPr>
    </w:p>
    <w:p w14:paraId="4FAE7241" w14:textId="166F54F4" w:rsidR="00402AB5" w:rsidRPr="00582E82" w:rsidRDefault="00E94CCE" w:rsidP="00FF26DC">
      <w:pPr>
        <w:spacing w:line="360" w:lineRule="auto"/>
        <w:ind w:left="0" w:firstLine="0"/>
        <w:rPr>
          <w:b/>
          <w:color w:val="000000" w:themeColor="text1"/>
          <w:szCs w:val="24"/>
        </w:rPr>
      </w:pPr>
      <w:r w:rsidRPr="00582E82">
        <w:rPr>
          <w:b/>
          <w:color w:val="000000" w:themeColor="text1"/>
          <w:szCs w:val="24"/>
        </w:rPr>
        <w:t>Quality</w:t>
      </w:r>
    </w:p>
    <w:p w14:paraId="5D0285AF" w14:textId="7128FE88" w:rsidR="00F208DE" w:rsidRPr="00582E82" w:rsidRDefault="1207E83B" w:rsidP="47F2E447">
      <w:pPr>
        <w:spacing w:line="360" w:lineRule="auto"/>
        <w:ind w:left="-5" w:right="0"/>
        <w:rPr>
          <w:color w:val="000000" w:themeColor="text1"/>
        </w:rPr>
      </w:pPr>
      <w:r w:rsidRPr="00582E82">
        <w:rPr>
          <w:color w:val="000000" w:themeColor="text1"/>
        </w:rPr>
        <w:t>Th</w:t>
      </w:r>
      <w:r w:rsidR="00A727DD" w:rsidRPr="00582E82">
        <w:rPr>
          <w:color w:val="000000" w:themeColor="text1"/>
        </w:rPr>
        <w:t xml:space="preserve">ere was a wide range of quality across the </w:t>
      </w:r>
      <w:r w:rsidR="00BD78A4" w:rsidRPr="00582E82">
        <w:rPr>
          <w:color w:val="000000" w:themeColor="text1"/>
        </w:rPr>
        <w:t>A</w:t>
      </w:r>
      <w:r w:rsidR="00A727DD" w:rsidRPr="00582E82">
        <w:rPr>
          <w:color w:val="000000" w:themeColor="text1"/>
        </w:rPr>
        <w:t>PRs</w:t>
      </w:r>
      <w:r w:rsidR="00486BB4" w:rsidRPr="00582E82">
        <w:rPr>
          <w:color w:val="000000" w:themeColor="text1"/>
        </w:rPr>
        <w:t xml:space="preserve"> as identified by the research </w:t>
      </w:r>
      <w:r w:rsidR="0037696F" w:rsidRPr="00582E82">
        <w:rPr>
          <w:color w:val="000000" w:themeColor="text1"/>
        </w:rPr>
        <w:t>team</w:t>
      </w:r>
      <w:r w:rsidR="00746BFE" w:rsidRPr="00582E82">
        <w:rPr>
          <w:color w:val="000000" w:themeColor="text1"/>
        </w:rPr>
        <w:t>,</w:t>
      </w:r>
      <w:r w:rsidR="00486BB4" w:rsidRPr="00582E82">
        <w:rPr>
          <w:color w:val="000000" w:themeColor="text1"/>
        </w:rPr>
        <w:t xml:space="preserve"> and </w:t>
      </w:r>
      <w:r w:rsidR="00B25C08" w:rsidRPr="00582E82">
        <w:rPr>
          <w:color w:val="000000" w:themeColor="text1"/>
        </w:rPr>
        <w:t xml:space="preserve">this was </w:t>
      </w:r>
      <w:r w:rsidR="00875BD1" w:rsidRPr="00582E82">
        <w:rPr>
          <w:color w:val="000000" w:themeColor="text1"/>
        </w:rPr>
        <w:t xml:space="preserve">also </w:t>
      </w:r>
      <w:r w:rsidR="00F208DE" w:rsidRPr="00582E82">
        <w:rPr>
          <w:color w:val="000000" w:themeColor="text1"/>
        </w:rPr>
        <w:t xml:space="preserve">confirmed </w:t>
      </w:r>
      <w:r w:rsidR="00875BD1" w:rsidRPr="00582E82">
        <w:rPr>
          <w:color w:val="000000" w:themeColor="text1"/>
        </w:rPr>
        <w:t>in</w:t>
      </w:r>
      <w:r w:rsidR="00486BB4" w:rsidRPr="00582E82">
        <w:rPr>
          <w:color w:val="000000" w:themeColor="text1"/>
        </w:rPr>
        <w:t xml:space="preserve"> the focus groups</w:t>
      </w:r>
      <w:r w:rsidR="00A727DD" w:rsidRPr="00582E82">
        <w:rPr>
          <w:color w:val="000000" w:themeColor="text1"/>
        </w:rPr>
        <w:t xml:space="preserve">. </w:t>
      </w:r>
      <w:r w:rsidR="009924E0" w:rsidRPr="00582E82">
        <w:rPr>
          <w:color w:val="000000" w:themeColor="text1"/>
        </w:rPr>
        <w:t xml:space="preserve">Consistency is thus an issue. </w:t>
      </w:r>
      <w:r w:rsidR="2C5FB4EB" w:rsidRPr="00582E82">
        <w:rPr>
          <w:color w:val="000000" w:themeColor="text1"/>
        </w:rPr>
        <w:t xml:space="preserve">Importantly, there was widespread use </w:t>
      </w:r>
      <w:r w:rsidR="002A137F" w:rsidRPr="00582E82">
        <w:rPr>
          <w:color w:val="000000" w:themeColor="text1"/>
        </w:rPr>
        <w:t>of vague and imprecise language</w:t>
      </w:r>
      <w:r w:rsidR="561BD539" w:rsidRPr="00582E82">
        <w:rPr>
          <w:color w:val="000000" w:themeColor="text1"/>
        </w:rPr>
        <w:t xml:space="preserve"> and this </w:t>
      </w:r>
      <w:r w:rsidR="561BD539" w:rsidRPr="00582E82">
        <w:rPr>
          <w:color w:val="000000" w:themeColor="text1"/>
        </w:rPr>
        <w:lastRenderedPageBreak/>
        <w:t>could make it very difficult to establish what had happened and who the key agencies were</w:t>
      </w:r>
      <w:r w:rsidR="002A137F" w:rsidRPr="00582E82">
        <w:rPr>
          <w:color w:val="000000" w:themeColor="text1"/>
        </w:rPr>
        <w:t>.</w:t>
      </w:r>
      <w:r w:rsidR="03968F69" w:rsidRPr="00582E82">
        <w:rPr>
          <w:color w:val="000000" w:themeColor="text1"/>
        </w:rPr>
        <w:t xml:space="preserve"> For example, the term ‘practitioner(s)’ was used across the reviews</w:t>
      </w:r>
      <w:r w:rsidR="5561E77F" w:rsidRPr="00582E82">
        <w:rPr>
          <w:color w:val="000000" w:themeColor="text1"/>
        </w:rPr>
        <w:t>,</w:t>
      </w:r>
      <w:r w:rsidR="03968F69" w:rsidRPr="00582E82">
        <w:rPr>
          <w:color w:val="000000" w:themeColor="text1"/>
        </w:rPr>
        <w:t xml:space="preserve"> but it </w:t>
      </w:r>
      <w:r w:rsidR="5E86A7FB" w:rsidRPr="00582E82">
        <w:rPr>
          <w:color w:val="000000" w:themeColor="text1"/>
        </w:rPr>
        <w:t>was often un</w:t>
      </w:r>
      <w:r w:rsidR="03968F69" w:rsidRPr="00582E82">
        <w:rPr>
          <w:color w:val="000000" w:themeColor="text1"/>
        </w:rPr>
        <w:t>clear if the organisation was health, social services</w:t>
      </w:r>
      <w:r w:rsidR="14C0BA6B" w:rsidRPr="00582E82">
        <w:rPr>
          <w:color w:val="000000" w:themeColor="text1"/>
        </w:rPr>
        <w:t xml:space="preserve"> – </w:t>
      </w:r>
      <w:r w:rsidR="03968F69" w:rsidRPr="00582E82">
        <w:rPr>
          <w:color w:val="000000" w:themeColor="text1"/>
        </w:rPr>
        <w:t>or</w:t>
      </w:r>
      <w:r w:rsidR="002A137F" w:rsidRPr="00582E82">
        <w:rPr>
          <w:color w:val="000000" w:themeColor="text1"/>
        </w:rPr>
        <w:t xml:space="preserve"> </w:t>
      </w:r>
      <w:r w:rsidR="249B0294" w:rsidRPr="00582E82">
        <w:rPr>
          <w:color w:val="000000" w:themeColor="text1"/>
        </w:rPr>
        <w:t>a</w:t>
      </w:r>
      <w:r w:rsidR="14C0BA6B" w:rsidRPr="00582E82">
        <w:rPr>
          <w:color w:val="000000" w:themeColor="text1"/>
        </w:rPr>
        <w:t xml:space="preserve">nother agency. </w:t>
      </w:r>
      <w:r w:rsidR="35639EA3" w:rsidRPr="00582E82">
        <w:rPr>
          <w:color w:val="000000" w:themeColor="text1"/>
        </w:rPr>
        <w:t>I</w:t>
      </w:r>
      <w:r w:rsidR="089D945A" w:rsidRPr="00582E82">
        <w:rPr>
          <w:color w:val="000000" w:themeColor="text1"/>
        </w:rPr>
        <w:t>n APR 1</w:t>
      </w:r>
      <w:r w:rsidR="22993AE8" w:rsidRPr="00582E82">
        <w:rPr>
          <w:color w:val="000000" w:themeColor="text1"/>
        </w:rPr>
        <w:t>,</w:t>
      </w:r>
      <w:r w:rsidR="089D945A" w:rsidRPr="00582E82">
        <w:rPr>
          <w:color w:val="000000" w:themeColor="text1"/>
        </w:rPr>
        <w:t xml:space="preserve"> reference is made to </w:t>
      </w:r>
      <w:r w:rsidR="4F5E11A6" w:rsidRPr="00582E82">
        <w:rPr>
          <w:color w:val="000000" w:themeColor="text1"/>
        </w:rPr>
        <w:t>‘</w:t>
      </w:r>
      <w:r w:rsidR="4F5E11A6" w:rsidRPr="00582E82">
        <w:t xml:space="preserve">practitioners' not sharing understandings </w:t>
      </w:r>
      <w:r w:rsidR="799E6416" w:rsidRPr="00582E82">
        <w:t>o</w:t>
      </w:r>
      <w:r w:rsidR="4F5E11A6" w:rsidRPr="00582E82">
        <w:t>f what constituted acceptable home conditions</w:t>
      </w:r>
      <w:r w:rsidR="4687E618" w:rsidRPr="00582E82">
        <w:t xml:space="preserve">. </w:t>
      </w:r>
      <w:r w:rsidR="7B8DE9B5" w:rsidRPr="00C51D3B">
        <w:t>It is accepted that actions or decisions taken at the time may well have been sensible at th</w:t>
      </w:r>
      <w:r w:rsidR="7F1E07CD" w:rsidRPr="00C51D3B">
        <w:t>at</w:t>
      </w:r>
      <w:r w:rsidR="7B8DE9B5" w:rsidRPr="00C51D3B">
        <w:t xml:space="preserve"> time</w:t>
      </w:r>
      <w:r w:rsidR="007730A1" w:rsidRPr="009E191B">
        <w:t>,</w:t>
      </w:r>
      <w:r w:rsidR="7B8DE9B5" w:rsidRPr="00C51D3B">
        <w:t xml:space="preserve"> </w:t>
      </w:r>
      <w:r w:rsidR="00C51D3B" w:rsidRPr="009E191B">
        <w:t>but</w:t>
      </w:r>
      <w:r w:rsidR="7B8DE9B5" w:rsidRPr="00C51D3B">
        <w:t xml:space="preserve"> c</w:t>
      </w:r>
      <w:r w:rsidR="495AEEDD" w:rsidRPr="00C51D3B">
        <w:t>learly i</w:t>
      </w:r>
      <w:r w:rsidR="4687E618" w:rsidRPr="00C51D3B">
        <w:t>dentifying</w:t>
      </w:r>
      <w:r w:rsidR="40DB3C52" w:rsidRPr="00C51D3B">
        <w:t xml:space="preserve"> who (role and organisation) may help with </w:t>
      </w:r>
      <w:r w:rsidR="1D537612" w:rsidRPr="00C51D3B">
        <w:t xml:space="preserve">not only </w:t>
      </w:r>
      <w:r w:rsidR="40DB3C52" w:rsidRPr="00C51D3B">
        <w:t xml:space="preserve">understanding </w:t>
      </w:r>
      <w:r w:rsidR="1FAA5E4E" w:rsidRPr="00C51D3B">
        <w:t>what</w:t>
      </w:r>
      <w:r w:rsidR="007730A1" w:rsidRPr="009E191B">
        <w:t>,</w:t>
      </w:r>
      <w:r w:rsidR="1FAA5E4E" w:rsidRPr="00C51D3B">
        <w:t xml:space="preserve"> but </w:t>
      </w:r>
      <w:r w:rsidR="1E424F11" w:rsidRPr="00C51D3B">
        <w:t>why there were unintended outcomes.</w:t>
      </w:r>
      <w:r w:rsidR="1E424F11" w:rsidRPr="00582E82">
        <w:t xml:space="preserve"> It is through this </w:t>
      </w:r>
      <w:r w:rsidR="049B6DCC" w:rsidRPr="00582E82">
        <w:t xml:space="preserve">understanding that </w:t>
      </w:r>
      <w:r w:rsidR="4687E618" w:rsidRPr="00582E82">
        <w:t xml:space="preserve">improvements </w:t>
      </w:r>
      <w:r w:rsidR="0E1A7877" w:rsidRPr="00582E82">
        <w:t xml:space="preserve">to the system </w:t>
      </w:r>
      <w:r w:rsidR="4687E618" w:rsidRPr="00582E82">
        <w:t xml:space="preserve">might be </w:t>
      </w:r>
      <w:r w:rsidR="5E481321" w:rsidRPr="00582E82">
        <w:t>made</w:t>
      </w:r>
      <w:r w:rsidR="4687E618" w:rsidRPr="00582E82">
        <w:t>.</w:t>
      </w:r>
      <w:r w:rsidR="4F5E11A6" w:rsidRPr="00582E82">
        <w:rPr>
          <w:color w:val="000000" w:themeColor="text1"/>
        </w:rPr>
        <w:t xml:space="preserve"> </w:t>
      </w:r>
      <w:r w:rsidR="7C4BFC6F" w:rsidRPr="00582E82">
        <w:rPr>
          <w:color w:val="000000" w:themeColor="text1"/>
        </w:rPr>
        <w:t xml:space="preserve">A key barrier to achieving this may be </w:t>
      </w:r>
      <w:r w:rsidR="14C0BA6B" w:rsidRPr="00582E82">
        <w:rPr>
          <w:color w:val="000000" w:themeColor="text1"/>
        </w:rPr>
        <w:t xml:space="preserve">a concern </w:t>
      </w:r>
      <w:r w:rsidR="3F70DE1F" w:rsidRPr="00582E82">
        <w:rPr>
          <w:color w:val="000000" w:themeColor="text1"/>
        </w:rPr>
        <w:t xml:space="preserve">across agencies </w:t>
      </w:r>
      <w:r w:rsidR="14C0BA6B" w:rsidRPr="003C5903">
        <w:rPr>
          <w:color w:val="000000" w:themeColor="text1"/>
        </w:rPr>
        <w:t>with moving aw</w:t>
      </w:r>
      <w:r w:rsidR="06C2BE0E" w:rsidRPr="003C5903">
        <w:rPr>
          <w:color w:val="000000" w:themeColor="text1"/>
        </w:rPr>
        <w:t>ay from ‘blame culture</w:t>
      </w:r>
      <w:r w:rsidR="192F686B" w:rsidRPr="003C5903">
        <w:rPr>
          <w:color w:val="000000" w:themeColor="text1"/>
        </w:rPr>
        <w:t>’ and</w:t>
      </w:r>
      <w:r w:rsidR="5E707A66" w:rsidRPr="003C5903">
        <w:rPr>
          <w:color w:val="000000" w:themeColor="text1"/>
        </w:rPr>
        <w:t>,</w:t>
      </w:r>
      <w:r w:rsidR="192F686B" w:rsidRPr="003C5903">
        <w:rPr>
          <w:color w:val="000000" w:themeColor="text1"/>
        </w:rPr>
        <w:t xml:space="preserve"> with this an attendant concern</w:t>
      </w:r>
      <w:r w:rsidR="3DC5A154" w:rsidRPr="003C5903">
        <w:rPr>
          <w:color w:val="000000" w:themeColor="text1"/>
        </w:rPr>
        <w:t>,</w:t>
      </w:r>
      <w:r w:rsidR="192F686B" w:rsidRPr="003C5903">
        <w:rPr>
          <w:color w:val="000000" w:themeColor="text1"/>
        </w:rPr>
        <w:t xml:space="preserve"> </w:t>
      </w:r>
      <w:r w:rsidR="567837C9" w:rsidRPr="003C5903">
        <w:rPr>
          <w:color w:val="000000" w:themeColor="text1"/>
        </w:rPr>
        <w:t>therefore</w:t>
      </w:r>
      <w:r w:rsidR="192F686B" w:rsidRPr="003C5903">
        <w:rPr>
          <w:color w:val="000000" w:themeColor="text1"/>
        </w:rPr>
        <w:t xml:space="preserve"> </w:t>
      </w:r>
      <w:r w:rsidR="235DDAAF" w:rsidRPr="003C5903">
        <w:rPr>
          <w:color w:val="000000" w:themeColor="text1"/>
        </w:rPr>
        <w:t>not providing timelines or sufficiently detailed account</w:t>
      </w:r>
      <w:r w:rsidR="48FC5383" w:rsidRPr="003C5903">
        <w:rPr>
          <w:color w:val="000000" w:themeColor="text1"/>
        </w:rPr>
        <w:t>s</w:t>
      </w:r>
      <w:r w:rsidR="235DDAAF" w:rsidRPr="003C5903">
        <w:rPr>
          <w:color w:val="000000" w:themeColor="text1"/>
        </w:rPr>
        <w:t xml:space="preserve"> in order to </w:t>
      </w:r>
      <w:r w:rsidR="192F686B" w:rsidRPr="003C5903">
        <w:rPr>
          <w:color w:val="000000" w:themeColor="text1"/>
        </w:rPr>
        <w:t>obscur</w:t>
      </w:r>
      <w:r w:rsidR="5D602328" w:rsidRPr="003C5903">
        <w:rPr>
          <w:color w:val="000000" w:themeColor="text1"/>
        </w:rPr>
        <w:t>e</w:t>
      </w:r>
      <w:r w:rsidR="192F686B" w:rsidRPr="003C5903">
        <w:rPr>
          <w:color w:val="000000" w:themeColor="text1"/>
        </w:rPr>
        <w:t xml:space="preserve"> potential opportunities to ‘name and shame’ individuals</w:t>
      </w:r>
      <w:r w:rsidR="2FF59CB7" w:rsidRPr="003C5903">
        <w:rPr>
          <w:color w:val="000000" w:themeColor="text1"/>
        </w:rPr>
        <w:t xml:space="preserve"> and/or agencies</w:t>
      </w:r>
      <w:r w:rsidR="192F686B" w:rsidRPr="003C5903">
        <w:rPr>
          <w:color w:val="000000" w:themeColor="text1"/>
        </w:rPr>
        <w:t>.</w:t>
      </w:r>
      <w:r w:rsidR="2BF73369" w:rsidRPr="003C5903">
        <w:rPr>
          <w:color w:val="000000" w:themeColor="text1"/>
        </w:rPr>
        <w:t xml:space="preserve"> </w:t>
      </w:r>
      <w:r w:rsidR="6B7A9324" w:rsidRPr="003C5903">
        <w:rPr>
          <w:color w:val="000000" w:themeColor="text1"/>
        </w:rPr>
        <w:t>As noted by Vince</w:t>
      </w:r>
      <w:r w:rsidR="1536B373" w:rsidRPr="003C5903">
        <w:rPr>
          <w:color w:val="000000" w:themeColor="text1"/>
        </w:rPr>
        <w:t>nt (200</w:t>
      </w:r>
      <w:r w:rsidR="007730A1" w:rsidRPr="003C5903">
        <w:rPr>
          <w:color w:val="000000" w:themeColor="text1"/>
        </w:rPr>
        <w:t>4</w:t>
      </w:r>
      <w:r w:rsidR="1536B373" w:rsidRPr="003C5903">
        <w:rPr>
          <w:color w:val="000000" w:themeColor="text1"/>
        </w:rPr>
        <w:t xml:space="preserve">), “The slogan of ‘moving beyond a culture of blame’ … is a call to abandon poor systems of accountability and … not a tolerance for an absence of accountability”. </w:t>
      </w:r>
      <w:r w:rsidR="15596E3A" w:rsidRPr="003C5903">
        <w:rPr>
          <w:color w:val="000000" w:themeColor="text1"/>
        </w:rPr>
        <w:t>It is important to be clear that we</w:t>
      </w:r>
      <w:r w:rsidR="1536B373" w:rsidRPr="003C5903">
        <w:rPr>
          <w:color w:val="000000" w:themeColor="text1"/>
        </w:rPr>
        <w:t xml:space="preserve"> are not suggesting that </w:t>
      </w:r>
      <w:r w:rsidR="71D2F06E" w:rsidRPr="003C5903">
        <w:rPr>
          <w:color w:val="000000" w:themeColor="text1"/>
        </w:rPr>
        <w:t>vague and i</w:t>
      </w:r>
      <w:r w:rsidR="1F4DAA9E" w:rsidRPr="003C5903">
        <w:rPr>
          <w:color w:val="000000" w:themeColor="text1"/>
        </w:rPr>
        <w:t>m</w:t>
      </w:r>
      <w:r w:rsidR="71D2F06E" w:rsidRPr="003C5903">
        <w:rPr>
          <w:color w:val="000000" w:themeColor="text1"/>
        </w:rPr>
        <w:t xml:space="preserve">precise language </w:t>
      </w:r>
      <w:r w:rsidR="1536B373" w:rsidRPr="003C5903">
        <w:rPr>
          <w:color w:val="000000" w:themeColor="text1"/>
        </w:rPr>
        <w:t xml:space="preserve">are </w:t>
      </w:r>
      <w:r w:rsidR="65787564" w:rsidRPr="003C5903">
        <w:rPr>
          <w:color w:val="000000" w:themeColor="text1"/>
        </w:rPr>
        <w:t xml:space="preserve">understood as </w:t>
      </w:r>
      <w:r w:rsidR="1536B373" w:rsidRPr="003C5903">
        <w:rPr>
          <w:color w:val="000000" w:themeColor="text1"/>
        </w:rPr>
        <w:t>multiple and deliberate attempts to deceive</w:t>
      </w:r>
      <w:r w:rsidR="09C518F3" w:rsidRPr="003C5903">
        <w:rPr>
          <w:color w:val="000000" w:themeColor="text1"/>
        </w:rPr>
        <w:t xml:space="preserve">. However, it could be tentatively suggested that a </w:t>
      </w:r>
      <w:r w:rsidR="6F9394D1" w:rsidRPr="003C5903">
        <w:rPr>
          <w:color w:val="000000" w:themeColor="text1"/>
        </w:rPr>
        <w:t xml:space="preserve">drive to move </w:t>
      </w:r>
      <w:r w:rsidR="09C518F3" w:rsidRPr="003C5903">
        <w:rPr>
          <w:color w:val="000000" w:themeColor="text1"/>
        </w:rPr>
        <w:t>away from a</w:t>
      </w:r>
      <w:r w:rsidR="1C1342DF" w:rsidRPr="003C5903">
        <w:rPr>
          <w:color w:val="000000" w:themeColor="text1"/>
        </w:rPr>
        <w:t xml:space="preserve">n unhelpful ‘culture of blame’ </w:t>
      </w:r>
      <w:r w:rsidR="351B3133" w:rsidRPr="003C5903">
        <w:rPr>
          <w:color w:val="000000" w:themeColor="text1"/>
        </w:rPr>
        <w:t>may</w:t>
      </w:r>
      <w:r w:rsidR="1C1342DF" w:rsidRPr="003C5903">
        <w:rPr>
          <w:color w:val="000000" w:themeColor="text1"/>
        </w:rPr>
        <w:t xml:space="preserve"> </w:t>
      </w:r>
      <w:r w:rsidR="58FDC8E4" w:rsidRPr="003C5903">
        <w:rPr>
          <w:color w:val="000000" w:themeColor="text1"/>
        </w:rPr>
        <w:t>be i</w:t>
      </w:r>
      <w:r w:rsidR="1C1342DF" w:rsidRPr="003C5903">
        <w:rPr>
          <w:color w:val="000000" w:themeColor="text1"/>
        </w:rPr>
        <w:t xml:space="preserve">ncorrectly understood </w:t>
      </w:r>
      <w:r w:rsidR="3BE95FE3" w:rsidRPr="003C5903">
        <w:rPr>
          <w:color w:val="000000" w:themeColor="text1"/>
        </w:rPr>
        <w:t>as</w:t>
      </w:r>
      <w:r w:rsidR="075EEAF1" w:rsidRPr="003C5903">
        <w:rPr>
          <w:color w:val="000000" w:themeColor="text1"/>
        </w:rPr>
        <w:t xml:space="preserve"> inferring </w:t>
      </w:r>
      <w:r w:rsidR="075EEAF1" w:rsidRPr="00582E82">
        <w:rPr>
          <w:color w:val="000000" w:themeColor="text1"/>
        </w:rPr>
        <w:t xml:space="preserve">the need for an overly anonymised, vague and imprecise account that obscures the potential to understand </w:t>
      </w:r>
      <w:r w:rsidR="2EC5AF60" w:rsidRPr="00582E82">
        <w:rPr>
          <w:color w:val="000000" w:themeColor="text1"/>
        </w:rPr>
        <w:t>what happened and why</w:t>
      </w:r>
      <w:r w:rsidR="317200CA" w:rsidRPr="00582E82">
        <w:rPr>
          <w:color w:val="000000" w:themeColor="text1"/>
        </w:rPr>
        <w:t xml:space="preserve">. </w:t>
      </w:r>
      <w:r w:rsidR="681EB4D5" w:rsidRPr="00582E82">
        <w:rPr>
          <w:color w:val="000000" w:themeColor="text1"/>
        </w:rPr>
        <w:t xml:space="preserve">Whilst potentially identifying individuals </w:t>
      </w:r>
      <w:r w:rsidR="12499DCE" w:rsidRPr="00582E82">
        <w:rPr>
          <w:color w:val="000000" w:themeColor="text1"/>
        </w:rPr>
        <w:t xml:space="preserve">should be avoided, </w:t>
      </w:r>
      <w:r w:rsidR="3DDE6265" w:rsidRPr="00582E82">
        <w:rPr>
          <w:color w:val="000000" w:themeColor="text1"/>
        </w:rPr>
        <w:t xml:space="preserve">accountability is </w:t>
      </w:r>
      <w:r w:rsidR="591F8492" w:rsidRPr="00582E82">
        <w:rPr>
          <w:color w:val="000000" w:themeColor="text1"/>
        </w:rPr>
        <w:t xml:space="preserve">important and good practice is </w:t>
      </w:r>
      <w:r w:rsidR="3DDE6265" w:rsidRPr="00582E82">
        <w:rPr>
          <w:color w:val="000000" w:themeColor="text1"/>
        </w:rPr>
        <w:t>linked to</w:t>
      </w:r>
      <w:r w:rsidR="3BE95FE3" w:rsidRPr="00582E82">
        <w:rPr>
          <w:color w:val="000000" w:themeColor="text1"/>
        </w:rPr>
        <w:t xml:space="preserve"> </w:t>
      </w:r>
      <w:r w:rsidR="556F23CB" w:rsidRPr="00582E82">
        <w:rPr>
          <w:color w:val="000000" w:themeColor="text1"/>
        </w:rPr>
        <w:t>clearly</w:t>
      </w:r>
      <w:r w:rsidR="2C42A934" w:rsidRPr="00582E82">
        <w:rPr>
          <w:color w:val="000000" w:themeColor="text1"/>
        </w:rPr>
        <w:t xml:space="preserve"> explaining </w:t>
      </w:r>
      <w:r w:rsidR="5CBAE7C9" w:rsidRPr="00582E82">
        <w:rPr>
          <w:color w:val="000000" w:themeColor="text1"/>
        </w:rPr>
        <w:t xml:space="preserve">what </w:t>
      </w:r>
      <w:r w:rsidR="3BE95FE3" w:rsidRPr="00582E82">
        <w:rPr>
          <w:color w:val="000000" w:themeColor="text1"/>
        </w:rPr>
        <w:t>part(s) of the system did not work, whether partially or entirely</w:t>
      </w:r>
      <w:r w:rsidR="66EC9A36" w:rsidRPr="00582E82">
        <w:rPr>
          <w:color w:val="000000" w:themeColor="text1"/>
        </w:rPr>
        <w:t xml:space="preserve"> (Fish, 201</w:t>
      </w:r>
      <w:r w:rsidR="007730A1">
        <w:rPr>
          <w:color w:val="000000" w:themeColor="text1"/>
        </w:rPr>
        <w:t>2</w:t>
      </w:r>
      <w:r w:rsidR="66EC9A36" w:rsidRPr="00582E82">
        <w:rPr>
          <w:color w:val="000000" w:themeColor="text1"/>
        </w:rPr>
        <w:t xml:space="preserve">). </w:t>
      </w:r>
      <w:r w:rsidR="14C0BA6B" w:rsidRPr="00582E82">
        <w:rPr>
          <w:color w:val="000000" w:themeColor="text1"/>
        </w:rPr>
        <w:t xml:space="preserve"> </w:t>
      </w:r>
    </w:p>
    <w:p w14:paraId="2452D406" w14:textId="4CB9A8A8" w:rsidR="00F208DE" w:rsidRPr="00582E82" w:rsidRDefault="554C9DCE" w:rsidP="37A28AB1">
      <w:pPr>
        <w:spacing w:line="360" w:lineRule="auto"/>
        <w:ind w:left="-5" w:right="0"/>
        <w:rPr>
          <w:color w:val="000000" w:themeColor="text1"/>
        </w:rPr>
      </w:pPr>
      <w:r w:rsidRPr="00582E82">
        <w:rPr>
          <w:color w:val="000000" w:themeColor="text1"/>
        </w:rPr>
        <w:t>In addition to vague and imprecise language, there w</w:t>
      </w:r>
      <w:r w:rsidR="0561FC5F" w:rsidRPr="00582E82">
        <w:rPr>
          <w:color w:val="000000" w:themeColor="text1"/>
        </w:rPr>
        <w:t>ere</w:t>
      </w:r>
      <w:r w:rsidRPr="00582E82">
        <w:rPr>
          <w:color w:val="000000" w:themeColor="text1"/>
        </w:rPr>
        <w:t xml:space="preserve"> also examples of the </w:t>
      </w:r>
      <w:r w:rsidR="0CBCBDCB" w:rsidRPr="00582E82">
        <w:rPr>
          <w:color w:val="000000" w:themeColor="text1"/>
        </w:rPr>
        <w:t>overuse</w:t>
      </w:r>
      <w:r w:rsidR="002A137F" w:rsidRPr="00582E82">
        <w:rPr>
          <w:color w:val="000000" w:themeColor="text1"/>
        </w:rPr>
        <w:t xml:space="preserve"> of medical terms without explanation.</w:t>
      </w:r>
      <w:r w:rsidR="00D826F0" w:rsidRPr="00582E82">
        <w:rPr>
          <w:color w:val="000000" w:themeColor="text1"/>
        </w:rPr>
        <w:t xml:space="preserve"> </w:t>
      </w:r>
      <w:r w:rsidR="349F1067" w:rsidRPr="00582E82">
        <w:rPr>
          <w:color w:val="000000" w:themeColor="text1"/>
        </w:rPr>
        <w:t xml:space="preserve">For example, in </w:t>
      </w:r>
      <w:r w:rsidR="37CB3F0C" w:rsidRPr="00582E82">
        <w:rPr>
          <w:color w:val="000000" w:themeColor="text1"/>
        </w:rPr>
        <w:t xml:space="preserve">APR 9 the adult’s carer is noted as attempting </w:t>
      </w:r>
      <w:r w:rsidR="2F53411A" w:rsidRPr="00582E82">
        <w:rPr>
          <w:color w:val="000000" w:themeColor="text1"/>
        </w:rPr>
        <w:t>‘</w:t>
      </w:r>
      <w:r w:rsidR="2F53411A" w:rsidRPr="009E191B">
        <w:rPr>
          <w:i/>
          <w:iCs/>
          <w:color w:val="000000" w:themeColor="text1"/>
        </w:rPr>
        <w:t>debridement</w:t>
      </w:r>
      <w:r w:rsidR="2F53411A" w:rsidRPr="00582E82">
        <w:rPr>
          <w:color w:val="000000" w:themeColor="text1"/>
        </w:rPr>
        <w:t>’ on his mother’s pressure sore</w:t>
      </w:r>
      <w:r w:rsidR="7C536977" w:rsidRPr="00582E82">
        <w:rPr>
          <w:color w:val="000000" w:themeColor="text1"/>
        </w:rPr>
        <w:t>.</w:t>
      </w:r>
      <w:r w:rsidR="75ECD313" w:rsidRPr="00582E82">
        <w:rPr>
          <w:color w:val="000000" w:themeColor="text1"/>
        </w:rPr>
        <w:t xml:space="preserve"> This is not a term that is understood by any member of the research team, including the two social work experts</w:t>
      </w:r>
      <w:r w:rsidR="4C2279AB" w:rsidRPr="00582E82">
        <w:rPr>
          <w:color w:val="000000" w:themeColor="text1"/>
        </w:rPr>
        <w:t>. I</w:t>
      </w:r>
      <w:r w:rsidR="75ECD313" w:rsidRPr="00582E82">
        <w:rPr>
          <w:color w:val="000000" w:themeColor="text1"/>
        </w:rPr>
        <w:t xml:space="preserve">t might </w:t>
      </w:r>
      <w:r w:rsidR="55C88DAE" w:rsidRPr="00582E82">
        <w:rPr>
          <w:color w:val="000000" w:themeColor="text1"/>
        </w:rPr>
        <w:t xml:space="preserve">then </w:t>
      </w:r>
      <w:r w:rsidR="75ECD313" w:rsidRPr="00582E82">
        <w:rPr>
          <w:color w:val="000000" w:themeColor="text1"/>
        </w:rPr>
        <w:t xml:space="preserve">be </w:t>
      </w:r>
      <w:r w:rsidR="4D23AD91" w:rsidRPr="00582E82">
        <w:rPr>
          <w:color w:val="000000" w:themeColor="text1"/>
        </w:rPr>
        <w:t xml:space="preserve">reasonable </w:t>
      </w:r>
      <w:r w:rsidR="5F31E2D1" w:rsidRPr="00582E82">
        <w:rPr>
          <w:color w:val="000000" w:themeColor="text1"/>
        </w:rPr>
        <w:t>to suggest that other readers may also not unde</w:t>
      </w:r>
      <w:r w:rsidR="6466F737" w:rsidRPr="00582E82">
        <w:rPr>
          <w:color w:val="000000" w:themeColor="text1"/>
        </w:rPr>
        <w:t xml:space="preserve">rstand the term and therefore its potential significance. </w:t>
      </w:r>
      <w:r w:rsidR="0F47A992" w:rsidRPr="00582E82">
        <w:rPr>
          <w:color w:val="000000" w:themeColor="text1"/>
        </w:rPr>
        <w:t xml:space="preserve">It is understood that medical terms </w:t>
      </w:r>
      <w:r w:rsidR="509CCB11" w:rsidRPr="00582E82">
        <w:rPr>
          <w:color w:val="000000" w:themeColor="text1"/>
        </w:rPr>
        <w:t>may be necessa</w:t>
      </w:r>
      <w:r w:rsidR="4C063C41" w:rsidRPr="00582E82">
        <w:rPr>
          <w:color w:val="000000" w:themeColor="text1"/>
        </w:rPr>
        <w:t>ry,</w:t>
      </w:r>
      <w:r w:rsidR="509CCB11" w:rsidRPr="00582E82">
        <w:rPr>
          <w:color w:val="000000" w:themeColor="text1"/>
        </w:rPr>
        <w:t xml:space="preserve"> but it would be helpful if a short explanation could be provided for non-expert readers. </w:t>
      </w:r>
      <w:r w:rsidR="14AF9D60" w:rsidRPr="00582E82">
        <w:rPr>
          <w:color w:val="000000" w:themeColor="text1"/>
        </w:rPr>
        <w:t>There were also several</w:t>
      </w:r>
      <w:r w:rsidR="06D1FB01" w:rsidRPr="00582E82">
        <w:rPr>
          <w:color w:val="000000" w:themeColor="text1"/>
        </w:rPr>
        <w:t xml:space="preserve"> occasions where </w:t>
      </w:r>
      <w:r w:rsidR="002A137F" w:rsidRPr="00582E82">
        <w:rPr>
          <w:color w:val="000000" w:themeColor="text1"/>
        </w:rPr>
        <w:t>abbreviations</w:t>
      </w:r>
      <w:r w:rsidR="13C7ED74" w:rsidRPr="00582E82">
        <w:rPr>
          <w:color w:val="000000" w:themeColor="text1"/>
        </w:rPr>
        <w:t xml:space="preserve"> </w:t>
      </w:r>
      <w:r w:rsidR="31BF453E" w:rsidRPr="00582E82">
        <w:rPr>
          <w:color w:val="000000" w:themeColor="text1"/>
        </w:rPr>
        <w:t xml:space="preserve">were </w:t>
      </w:r>
      <w:r w:rsidR="13C7ED74" w:rsidRPr="00582E82">
        <w:rPr>
          <w:color w:val="000000" w:themeColor="text1"/>
        </w:rPr>
        <w:t>used, and again the meaning was not known by the readers</w:t>
      </w:r>
      <w:r w:rsidR="002A137F" w:rsidRPr="00582E82">
        <w:rPr>
          <w:color w:val="000000" w:themeColor="text1"/>
        </w:rPr>
        <w:t xml:space="preserve">. </w:t>
      </w:r>
      <w:r w:rsidR="70E74D24" w:rsidRPr="00582E82">
        <w:rPr>
          <w:color w:val="000000" w:themeColor="text1"/>
        </w:rPr>
        <w:t>For ex</w:t>
      </w:r>
      <w:r w:rsidR="52684D56" w:rsidRPr="00582E82">
        <w:rPr>
          <w:color w:val="000000" w:themeColor="text1"/>
        </w:rPr>
        <w:t xml:space="preserve">ample, </w:t>
      </w:r>
      <w:r w:rsidR="2AE85237" w:rsidRPr="00582E82">
        <w:rPr>
          <w:color w:val="000000" w:themeColor="text1"/>
        </w:rPr>
        <w:t>in APR 9 the abbreviation ‘M</w:t>
      </w:r>
      <w:r w:rsidR="6A577E1E" w:rsidRPr="00582E82">
        <w:rPr>
          <w:color w:val="000000" w:themeColor="text1"/>
        </w:rPr>
        <w:t>D</w:t>
      </w:r>
      <w:r w:rsidR="2AE85237" w:rsidRPr="00582E82">
        <w:rPr>
          <w:color w:val="000000" w:themeColor="text1"/>
        </w:rPr>
        <w:t>T’ was used</w:t>
      </w:r>
      <w:r w:rsidR="4D4F4A7D" w:rsidRPr="00582E82">
        <w:rPr>
          <w:color w:val="000000" w:themeColor="text1"/>
        </w:rPr>
        <w:t xml:space="preserve"> </w:t>
      </w:r>
      <w:r w:rsidR="207A986D" w:rsidRPr="00582E82">
        <w:rPr>
          <w:color w:val="000000" w:themeColor="text1"/>
        </w:rPr>
        <w:t xml:space="preserve">and </w:t>
      </w:r>
      <w:r w:rsidR="4D864E55" w:rsidRPr="00582E82">
        <w:rPr>
          <w:color w:val="000000" w:themeColor="text1"/>
        </w:rPr>
        <w:t xml:space="preserve">in APR </w:t>
      </w:r>
      <w:r w:rsidR="040814F7" w:rsidRPr="00582E82">
        <w:rPr>
          <w:color w:val="000000" w:themeColor="text1"/>
        </w:rPr>
        <w:t xml:space="preserve">10 the abbreviations </w:t>
      </w:r>
      <w:r w:rsidR="4D864E55" w:rsidRPr="00582E82">
        <w:rPr>
          <w:color w:val="000000" w:themeColor="text1"/>
        </w:rPr>
        <w:t>C</w:t>
      </w:r>
      <w:r w:rsidR="3E949460" w:rsidRPr="00582E82">
        <w:rPr>
          <w:color w:val="000000" w:themeColor="text1"/>
        </w:rPr>
        <w:t>I</w:t>
      </w:r>
      <w:r w:rsidR="4D864E55" w:rsidRPr="00582E82">
        <w:rPr>
          <w:color w:val="000000" w:themeColor="text1"/>
        </w:rPr>
        <w:t xml:space="preserve">W, CSSIP and JIMP </w:t>
      </w:r>
      <w:r w:rsidR="3359F584" w:rsidRPr="00582E82">
        <w:rPr>
          <w:color w:val="000000" w:themeColor="text1"/>
        </w:rPr>
        <w:t xml:space="preserve">were all used. Following standard writing practice of defining a </w:t>
      </w:r>
      <w:r w:rsidR="3359F584" w:rsidRPr="00582E82">
        <w:rPr>
          <w:color w:val="000000" w:themeColor="text1"/>
        </w:rPr>
        <w:lastRenderedPageBreak/>
        <w:t>term alongside the abbreviation would be helpful, as wou</w:t>
      </w:r>
      <w:r w:rsidR="217B3A9F" w:rsidRPr="00582E82">
        <w:rPr>
          <w:color w:val="000000" w:themeColor="text1"/>
        </w:rPr>
        <w:t xml:space="preserve">ld providing a glossary </w:t>
      </w:r>
      <w:r w:rsidR="7EE70B71" w:rsidRPr="00582E82">
        <w:rPr>
          <w:color w:val="000000" w:themeColor="text1"/>
        </w:rPr>
        <w:t xml:space="preserve">of terms </w:t>
      </w:r>
      <w:r w:rsidR="217B3A9F" w:rsidRPr="00582E82">
        <w:rPr>
          <w:color w:val="000000" w:themeColor="text1"/>
        </w:rPr>
        <w:t xml:space="preserve">in some cases. </w:t>
      </w:r>
      <w:r w:rsidR="788259C1" w:rsidRPr="00582E82">
        <w:rPr>
          <w:color w:val="000000" w:themeColor="text1"/>
        </w:rPr>
        <w:t xml:space="preserve">The Older People’s Commissioner </w:t>
      </w:r>
      <w:r w:rsidR="007730A1">
        <w:rPr>
          <w:color w:val="000000" w:themeColor="text1"/>
        </w:rPr>
        <w:t xml:space="preserve">similarly </w:t>
      </w:r>
      <w:r w:rsidR="788259C1" w:rsidRPr="00582E82">
        <w:rPr>
          <w:color w:val="000000" w:themeColor="text1"/>
        </w:rPr>
        <w:t>provided a glossary of terms</w:t>
      </w:r>
      <w:r w:rsidR="1C1D53BE" w:rsidRPr="00582E82">
        <w:rPr>
          <w:color w:val="000000" w:themeColor="text1"/>
        </w:rPr>
        <w:t xml:space="preserve"> because of these identified difficulties (</w:t>
      </w:r>
      <w:r w:rsidR="32C80856" w:rsidRPr="00582E82">
        <w:rPr>
          <w:color w:val="000000" w:themeColor="text1"/>
        </w:rPr>
        <w:t>Older People’s</w:t>
      </w:r>
      <w:r w:rsidR="761516C5" w:rsidRPr="00582E82">
        <w:rPr>
          <w:color w:val="000000" w:themeColor="text1"/>
        </w:rPr>
        <w:t xml:space="preserve"> Commissioner </w:t>
      </w:r>
      <w:r w:rsidR="51F26818" w:rsidRPr="00582E82">
        <w:rPr>
          <w:color w:val="000000" w:themeColor="text1"/>
        </w:rPr>
        <w:t>Care Home Review</w:t>
      </w:r>
      <w:r w:rsidR="00B846BF" w:rsidRPr="00582E82">
        <w:rPr>
          <w:color w:val="000000" w:themeColor="text1"/>
        </w:rPr>
        <w:t>,</w:t>
      </w:r>
      <w:r w:rsidR="51F26818" w:rsidRPr="00582E82">
        <w:rPr>
          <w:color w:val="000000" w:themeColor="text1"/>
        </w:rPr>
        <w:t xml:space="preserve"> Follow Up</w:t>
      </w:r>
      <w:r w:rsidR="24296A81" w:rsidRPr="00582E82">
        <w:rPr>
          <w:color w:val="000000" w:themeColor="text1"/>
        </w:rPr>
        <w:t>, 2017</w:t>
      </w:r>
      <w:r w:rsidR="23776CA1" w:rsidRPr="00582E82">
        <w:rPr>
          <w:color w:val="000000" w:themeColor="text1"/>
        </w:rPr>
        <w:t>)</w:t>
      </w:r>
      <w:r w:rsidR="47A6187D" w:rsidRPr="00582E82">
        <w:rPr>
          <w:color w:val="000000" w:themeColor="text1"/>
        </w:rPr>
        <w:t>.</w:t>
      </w:r>
      <w:r w:rsidR="51F26818" w:rsidRPr="00582E82">
        <w:rPr>
          <w:color w:val="000000" w:themeColor="text1"/>
        </w:rPr>
        <w:t xml:space="preserve"> </w:t>
      </w:r>
    </w:p>
    <w:p w14:paraId="0AB11100" w14:textId="33B47DC5" w:rsidR="00F208DE" w:rsidRPr="00582E82" w:rsidRDefault="24A76944" w:rsidP="47F2E447">
      <w:pPr>
        <w:spacing w:line="360" w:lineRule="auto"/>
        <w:ind w:left="-5" w:right="0"/>
        <w:rPr>
          <w:color w:val="000000" w:themeColor="text1"/>
        </w:rPr>
      </w:pPr>
      <w:r w:rsidRPr="00582E82">
        <w:rPr>
          <w:color w:val="000000" w:themeColor="text1"/>
        </w:rPr>
        <w:t>So</w:t>
      </w:r>
      <w:r w:rsidR="00F208DE" w:rsidRPr="00582E82">
        <w:rPr>
          <w:color w:val="000000" w:themeColor="text1"/>
        </w:rPr>
        <w:t xml:space="preserve">me reports were of far better quality in terms of their level of detail and analysis than others, and writers of reviews may benefit from more training, a consistent standard and benchmarking. Unpredictable variability within reviews was also highlighted as a barrier to learning. There would seem to be high level of support for increased training and those involved in APRs. The action plans were seen to be an essential component of the review.   </w:t>
      </w:r>
    </w:p>
    <w:p w14:paraId="1C9783ED" w14:textId="45E5E2B9" w:rsidR="009924E0" w:rsidRPr="00582E82" w:rsidRDefault="009924E0" w:rsidP="00FF26DC">
      <w:pPr>
        <w:spacing w:line="360" w:lineRule="auto"/>
        <w:ind w:left="0" w:firstLine="0"/>
        <w:rPr>
          <w:color w:val="000000" w:themeColor="text1"/>
          <w:szCs w:val="24"/>
        </w:rPr>
      </w:pPr>
    </w:p>
    <w:p w14:paraId="34679F77" w14:textId="77777777" w:rsidR="00E94CCE" w:rsidRPr="00582E82" w:rsidRDefault="00BC6F27" w:rsidP="00FF26DC">
      <w:pPr>
        <w:spacing w:line="360" w:lineRule="auto"/>
        <w:rPr>
          <w:color w:val="000000" w:themeColor="text1"/>
          <w:szCs w:val="24"/>
        </w:rPr>
      </w:pPr>
      <w:r w:rsidRPr="00582E82">
        <w:rPr>
          <w:b/>
          <w:bCs/>
          <w:color w:val="000000" w:themeColor="text1"/>
        </w:rPr>
        <w:t>Good Practice</w:t>
      </w:r>
      <w:r w:rsidRPr="00582E82">
        <w:rPr>
          <w:color w:val="000000" w:themeColor="text1"/>
        </w:rPr>
        <w:t xml:space="preserve"> </w:t>
      </w:r>
    </w:p>
    <w:p w14:paraId="48CFDF18" w14:textId="37EE006D" w:rsidR="00A63FCC" w:rsidRPr="00582E82" w:rsidRDefault="7E225792" w:rsidP="00FF26DC">
      <w:pPr>
        <w:spacing w:line="360" w:lineRule="auto"/>
        <w:ind w:left="0" w:firstLine="0"/>
        <w:rPr>
          <w:color w:val="000000" w:themeColor="text1"/>
          <w:szCs w:val="24"/>
        </w:rPr>
      </w:pPr>
      <w:r w:rsidRPr="00582E82">
        <w:rPr>
          <w:color w:val="303030"/>
        </w:rPr>
        <w:t>The system framework approach to case reviews</w:t>
      </w:r>
      <w:r w:rsidR="58D81255" w:rsidRPr="00582E82">
        <w:rPr>
          <w:color w:val="303030"/>
        </w:rPr>
        <w:t>,</w:t>
      </w:r>
      <w:r w:rsidRPr="00582E82">
        <w:rPr>
          <w:color w:val="303030"/>
        </w:rPr>
        <w:t xml:space="preserve"> advocated by Fish (201</w:t>
      </w:r>
      <w:r w:rsidR="05144709" w:rsidRPr="00582E82">
        <w:rPr>
          <w:color w:val="303030"/>
        </w:rPr>
        <w:t>2</w:t>
      </w:r>
      <w:r w:rsidRPr="00582E82">
        <w:rPr>
          <w:color w:val="303030"/>
        </w:rPr>
        <w:t>), borrows principles from health and aviation and</w:t>
      </w:r>
      <w:r w:rsidR="4E7DB211" w:rsidRPr="00582E82">
        <w:rPr>
          <w:color w:val="303030"/>
        </w:rPr>
        <w:t xml:space="preserve"> </w:t>
      </w:r>
      <w:r w:rsidRPr="00582E82">
        <w:rPr>
          <w:color w:val="303030"/>
        </w:rPr>
        <w:t>is premised on the ide</w:t>
      </w:r>
      <w:r w:rsidR="0C35BD68" w:rsidRPr="00582E82">
        <w:rPr>
          <w:color w:val="303030"/>
        </w:rPr>
        <w:t xml:space="preserve">a </w:t>
      </w:r>
      <w:r w:rsidRPr="00582E82">
        <w:rPr>
          <w:color w:val="303030"/>
        </w:rPr>
        <w:t xml:space="preserve">that </w:t>
      </w:r>
      <w:r w:rsidR="364560B3" w:rsidRPr="00582E82">
        <w:rPr>
          <w:color w:val="303030"/>
        </w:rPr>
        <w:t>workers’ performance is linked to their own skill and knowledge, and the organisational setting in which they are working. I</w:t>
      </w:r>
      <w:r w:rsidR="3BAAC331" w:rsidRPr="00582E82">
        <w:rPr>
          <w:color w:val="303030"/>
        </w:rPr>
        <w:t>n a similar way that an air</w:t>
      </w:r>
      <w:r w:rsidR="44435D10" w:rsidRPr="00582E82">
        <w:rPr>
          <w:color w:val="303030"/>
        </w:rPr>
        <w:t xml:space="preserve"> </w:t>
      </w:r>
      <w:r w:rsidR="3BAAC331" w:rsidRPr="00582E82">
        <w:rPr>
          <w:color w:val="303030"/>
        </w:rPr>
        <w:t>cra</w:t>
      </w:r>
      <w:r w:rsidR="65239690" w:rsidRPr="00582E82">
        <w:rPr>
          <w:color w:val="303030"/>
        </w:rPr>
        <w:t>sh</w:t>
      </w:r>
      <w:r w:rsidR="3BAAC331" w:rsidRPr="00582E82">
        <w:rPr>
          <w:color w:val="303030"/>
        </w:rPr>
        <w:t xml:space="preserve"> investigation </w:t>
      </w:r>
      <w:r w:rsidR="3E60F8CE" w:rsidRPr="00582E82">
        <w:rPr>
          <w:color w:val="303030"/>
        </w:rPr>
        <w:t>seek</w:t>
      </w:r>
      <w:r w:rsidR="67BC898C" w:rsidRPr="00582E82">
        <w:rPr>
          <w:color w:val="303030"/>
        </w:rPr>
        <w:t>s</w:t>
      </w:r>
      <w:r w:rsidR="3E60F8CE" w:rsidRPr="00582E82">
        <w:rPr>
          <w:color w:val="303030"/>
        </w:rPr>
        <w:t xml:space="preserve"> to understand the reason(s) for </w:t>
      </w:r>
      <w:r w:rsidR="4DE45B33" w:rsidRPr="00582E82">
        <w:rPr>
          <w:color w:val="303030"/>
        </w:rPr>
        <w:t xml:space="preserve">the crash </w:t>
      </w:r>
      <w:r w:rsidR="0272493A" w:rsidRPr="00582E82">
        <w:rPr>
          <w:color w:val="303030"/>
        </w:rPr>
        <w:t xml:space="preserve">by </w:t>
      </w:r>
      <w:r w:rsidR="4DE45B33" w:rsidRPr="00582E82">
        <w:rPr>
          <w:color w:val="303030"/>
        </w:rPr>
        <w:t>thoroughly investigat</w:t>
      </w:r>
      <w:r w:rsidR="2B789609" w:rsidRPr="00582E82">
        <w:rPr>
          <w:color w:val="303030"/>
        </w:rPr>
        <w:t>ing</w:t>
      </w:r>
      <w:r w:rsidR="4DE45B33" w:rsidRPr="00582E82">
        <w:rPr>
          <w:color w:val="303030"/>
        </w:rPr>
        <w:t xml:space="preserve"> the </w:t>
      </w:r>
      <w:r w:rsidR="3BAAC331" w:rsidRPr="00582E82">
        <w:rPr>
          <w:color w:val="303030"/>
        </w:rPr>
        <w:t>plane and the pilot</w:t>
      </w:r>
      <w:r w:rsidR="70CB1C73" w:rsidRPr="00582E82">
        <w:rPr>
          <w:color w:val="303030"/>
        </w:rPr>
        <w:t xml:space="preserve">(s) </w:t>
      </w:r>
      <w:r w:rsidR="3BAAC331" w:rsidRPr="00582E82">
        <w:rPr>
          <w:color w:val="303030"/>
        </w:rPr>
        <w:t>as parts of an interconnected system, so to</w:t>
      </w:r>
      <w:r w:rsidR="6D41C35F" w:rsidRPr="00582E82">
        <w:rPr>
          <w:color w:val="303030"/>
        </w:rPr>
        <w:t>o</w:t>
      </w:r>
      <w:r w:rsidR="3BAAC331" w:rsidRPr="00582E82">
        <w:rPr>
          <w:color w:val="303030"/>
        </w:rPr>
        <w:t xml:space="preserve"> </w:t>
      </w:r>
      <w:r w:rsidR="2BAB65D4" w:rsidRPr="00582E82">
        <w:rPr>
          <w:color w:val="303030"/>
        </w:rPr>
        <w:t xml:space="preserve">can </w:t>
      </w:r>
      <w:r w:rsidR="7FCA4CB6" w:rsidRPr="00582E82">
        <w:rPr>
          <w:color w:val="303030"/>
        </w:rPr>
        <w:t xml:space="preserve">adult and child </w:t>
      </w:r>
      <w:r w:rsidR="2BAB65D4" w:rsidRPr="00582E82">
        <w:rPr>
          <w:color w:val="303030"/>
        </w:rPr>
        <w:t>case reviews look</w:t>
      </w:r>
      <w:r w:rsidR="773579B2" w:rsidRPr="00582E82">
        <w:rPr>
          <w:color w:val="303030"/>
        </w:rPr>
        <w:t xml:space="preserve"> at the individuals and organisations involved in the </w:t>
      </w:r>
      <w:r w:rsidR="5E29C483" w:rsidRPr="00582E82">
        <w:rPr>
          <w:color w:val="303030"/>
        </w:rPr>
        <w:t xml:space="preserve">care of a person </w:t>
      </w:r>
      <w:r w:rsidR="773579B2" w:rsidRPr="00582E82">
        <w:rPr>
          <w:color w:val="303030"/>
        </w:rPr>
        <w:t xml:space="preserve">as </w:t>
      </w:r>
      <w:r w:rsidR="29980B40" w:rsidRPr="00582E82">
        <w:rPr>
          <w:color w:val="303030"/>
        </w:rPr>
        <w:t>‘</w:t>
      </w:r>
      <w:r w:rsidR="773579B2" w:rsidRPr="00582E82">
        <w:rPr>
          <w:color w:val="303030"/>
        </w:rPr>
        <w:t>a system</w:t>
      </w:r>
      <w:r w:rsidR="00AA6060" w:rsidRPr="00582E82">
        <w:rPr>
          <w:color w:val="303030"/>
        </w:rPr>
        <w:t>’</w:t>
      </w:r>
      <w:r w:rsidR="773579B2" w:rsidRPr="00582E82">
        <w:rPr>
          <w:color w:val="303030"/>
        </w:rPr>
        <w:t xml:space="preserve">. </w:t>
      </w:r>
      <w:r w:rsidR="2BAB65D4" w:rsidRPr="00582E82">
        <w:rPr>
          <w:color w:val="303030"/>
        </w:rPr>
        <w:t xml:space="preserve"> </w:t>
      </w:r>
      <w:r w:rsidRPr="00582E82">
        <w:rPr>
          <w:color w:val="303030"/>
        </w:rPr>
        <w:t xml:space="preserve">  </w:t>
      </w:r>
      <w:r w:rsidR="6CCB50F2" w:rsidRPr="00582E82">
        <w:rPr>
          <w:color w:val="303030"/>
        </w:rPr>
        <w:t xml:space="preserve">As noted in the previous sections, the very nature of case reviews means that there </w:t>
      </w:r>
      <w:r w:rsidR="5B652E2A" w:rsidRPr="00582E82">
        <w:rPr>
          <w:color w:val="303030"/>
        </w:rPr>
        <w:t>ha</w:t>
      </w:r>
      <w:r w:rsidR="128B1ECF" w:rsidRPr="00582E82">
        <w:rPr>
          <w:color w:val="303030"/>
        </w:rPr>
        <w:t>ve</w:t>
      </w:r>
      <w:r w:rsidR="5B652E2A" w:rsidRPr="00582E82">
        <w:rPr>
          <w:color w:val="303030"/>
        </w:rPr>
        <w:t xml:space="preserve"> been </w:t>
      </w:r>
      <w:r w:rsidR="763787AD" w:rsidRPr="00582E82">
        <w:rPr>
          <w:color w:val="303030"/>
        </w:rPr>
        <w:t>unintended outcomes</w:t>
      </w:r>
      <w:r w:rsidR="207B2695" w:rsidRPr="00582E82">
        <w:rPr>
          <w:color w:val="303030"/>
        </w:rPr>
        <w:t xml:space="preserve"> and</w:t>
      </w:r>
      <w:r w:rsidR="763787AD" w:rsidRPr="00582E82">
        <w:rPr>
          <w:color w:val="303030"/>
        </w:rPr>
        <w:t xml:space="preserve"> many of t</w:t>
      </w:r>
      <w:r w:rsidR="58BD31A7" w:rsidRPr="00582E82">
        <w:rPr>
          <w:color w:val="303030"/>
        </w:rPr>
        <w:t xml:space="preserve">he recommendations may be </w:t>
      </w:r>
      <w:r w:rsidR="763787AD" w:rsidRPr="00582E82">
        <w:rPr>
          <w:color w:val="303030"/>
        </w:rPr>
        <w:t>indicate a need to improve</w:t>
      </w:r>
      <w:r w:rsidR="501D676A" w:rsidRPr="00582E82">
        <w:rPr>
          <w:color w:val="303030"/>
        </w:rPr>
        <w:t>. However</w:t>
      </w:r>
      <w:r w:rsidR="1CC77957" w:rsidRPr="00582E82">
        <w:rPr>
          <w:color w:val="303030"/>
        </w:rPr>
        <w:t xml:space="preserve">, </w:t>
      </w:r>
      <w:r w:rsidRPr="00582E82">
        <w:rPr>
          <w:color w:val="303030"/>
        </w:rPr>
        <w:t xml:space="preserve">it is as important to recognise examples of good practice. </w:t>
      </w:r>
      <w:r w:rsidR="1660E2F3" w:rsidRPr="00582E82">
        <w:rPr>
          <w:color w:val="303030"/>
        </w:rPr>
        <w:t>A</w:t>
      </w:r>
      <w:r w:rsidR="55B886F7" w:rsidRPr="00582E82">
        <w:rPr>
          <w:color w:val="000000" w:themeColor="text1"/>
        </w:rPr>
        <w:t xml:space="preserve">s noted by Vincent (2004), </w:t>
      </w:r>
      <w:r w:rsidR="55B886F7" w:rsidRPr="00582E82">
        <w:rPr>
          <w:color w:val="303030"/>
        </w:rPr>
        <w:t>a particular case is made to act as a “window” on the system – providing the opportunity to study the whole system, learning not just of flaws</w:t>
      </w:r>
      <w:r w:rsidR="1A34AD86" w:rsidRPr="00582E82">
        <w:rPr>
          <w:color w:val="303030"/>
        </w:rPr>
        <w:t>,</w:t>
      </w:r>
      <w:r w:rsidR="55B886F7" w:rsidRPr="00582E82">
        <w:rPr>
          <w:color w:val="303030"/>
        </w:rPr>
        <w:t xml:space="preserve"> but also what is working well</w:t>
      </w:r>
      <w:r w:rsidR="687EDA56" w:rsidRPr="00582E82">
        <w:rPr>
          <w:color w:val="303030"/>
        </w:rPr>
        <w:t xml:space="preserve"> (Fish, 2012)</w:t>
      </w:r>
      <w:r w:rsidR="37083022" w:rsidRPr="00582E82">
        <w:rPr>
          <w:color w:val="303030"/>
        </w:rPr>
        <w:t xml:space="preserve">. </w:t>
      </w:r>
      <w:r w:rsidR="2AA7B1F7" w:rsidRPr="00582E82">
        <w:rPr>
          <w:color w:val="303030"/>
        </w:rPr>
        <w:t xml:space="preserve"> </w:t>
      </w:r>
      <w:r w:rsidR="51A66C4A" w:rsidRPr="00582E82">
        <w:rPr>
          <w:color w:val="303030"/>
        </w:rPr>
        <w:t xml:space="preserve">In considering the quality of the case reviews, there are a number of noteworthy examples of good practice. </w:t>
      </w:r>
      <w:r w:rsidR="2AA7B1F7" w:rsidRPr="00582E82">
        <w:rPr>
          <w:color w:val="303030"/>
        </w:rPr>
        <w:t>For example,</w:t>
      </w:r>
      <w:r w:rsidR="6BED634D" w:rsidRPr="00582E82">
        <w:rPr>
          <w:color w:val="303030"/>
        </w:rPr>
        <w:t xml:space="preserve"> the background information provided about the adults, their lives, their likes and dislikes, gave a meaningful sense of t</w:t>
      </w:r>
      <w:r w:rsidR="5AC3384B" w:rsidRPr="00582E82">
        <w:rPr>
          <w:color w:val="303030"/>
        </w:rPr>
        <w:t>he adult as a person</w:t>
      </w:r>
      <w:r w:rsidR="04CD667D" w:rsidRPr="00582E82">
        <w:rPr>
          <w:color w:val="303030"/>
        </w:rPr>
        <w:t xml:space="preserve"> – something </w:t>
      </w:r>
      <w:r w:rsidR="2858ED04" w:rsidRPr="00582E82">
        <w:rPr>
          <w:color w:val="303030"/>
        </w:rPr>
        <w:t>that</w:t>
      </w:r>
      <w:r w:rsidR="05BCFBC5" w:rsidRPr="00582E82">
        <w:rPr>
          <w:color w:val="303030"/>
        </w:rPr>
        <w:t xml:space="preserve"> is often missing from case reviews. </w:t>
      </w:r>
      <w:r w:rsidR="1F507B0E" w:rsidRPr="00582E82">
        <w:rPr>
          <w:color w:val="303030"/>
        </w:rPr>
        <w:t>Particularly n</w:t>
      </w:r>
      <w:r w:rsidR="05BCFBC5" w:rsidRPr="00582E82">
        <w:rPr>
          <w:color w:val="303030"/>
        </w:rPr>
        <w:t>oteworthy examples of good practice in relation to this include APR</w:t>
      </w:r>
      <w:r w:rsidR="59BA86B8" w:rsidRPr="00582E82">
        <w:rPr>
          <w:color w:val="303030"/>
        </w:rPr>
        <w:t>s</w:t>
      </w:r>
      <w:r w:rsidR="05BCFBC5" w:rsidRPr="00582E82">
        <w:rPr>
          <w:color w:val="303030"/>
        </w:rPr>
        <w:t xml:space="preserve"> </w:t>
      </w:r>
      <w:r w:rsidR="1B231883" w:rsidRPr="00582E82">
        <w:rPr>
          <w:color w:val="303030"/>
        </w:rPr>
        <w:t xml:space="preserve">9, </w:t>
      </w:r>
      <w:r w:rsidR="0BEDC918" w:rsidRPr="00582E82">
        <w:rPr>
          <w:color w:val="303030"/>
        </w:rPr>
        <w:t xml:space="preserve">11 and </w:t>
      </w:r>
      <w:r w:rsidR="05BCFBC5" w:rsidRPr="00582E82">
        <w:rPr>
          <w:color w:val="303030"/>
        </w:rPr>
        <w:t>20</w:t>
      </w:r>
      <w:r w:rsidR="368A7954" w:rsidRPr="00582E82">
        <w:rPr>
          <w:color w:val="303030"/>
        </w:rPr>
        <w:t xml:space="preserve">. </w:t>
      </w:r>
      <w:r w:rsidR="0886545E" w:rsidRPr="00582E82">
        <w:rPr>
          <w:color w:val="303030"/>
        </w:rPr>
        <w:t>Providing a chronology would be useful in all cases and whilst none of these 20 cases</w:t>
      </w:r>
      <w:r w:rsidR="2AA7B1F7" w:rsidRPr="00582E82">
        <w:rPr>
          <w:color w:val="303030"/>
        </w:rPr>
        <w:t xml:space="preserve"> </w:t>
      </w:r>
      <w:r w:rsidR="58E01E43" w:rsidRPr="00582E82">
        <w:rPr>
          <w:color w:val="303030"/>
        </w:rPr>
        <w:t>did, APR</w:t>
      </w:r>
      <w:r w:rsidR="104A48E2" w:rsidRPr="00582E82">
        <w:rPr>
          <w:color w:val="303030"/>
        </w:rPr>
        <w:t>s</w:t>
      </w:r>
      <w:r w:rsidR="58E01E43" w:rsidRPr="00582E82">
        <w:rPr>
          <w:color w:val="303030"/>
        </w:rPr>
        <w:t xml:space="preserve"> 4</w:t>
      </w:r>
      <w:r w:rsidR="60D1A037" w:rsidRPr="00582E82">
        <w:rPr>
          <w:color w:val="303030"/>
        </w:rPr>
        <w:t xml:space="preserve">, </w:t>
      </w:r>
      <w:r w:rsidR="5D785711" w:rsidRPr="00582E82">
        <w:rPr>
          <w:color w:val="303030"/>
        </w:rPr>
        <w:t xml:space="preserve">7 </w:t>
      </w:r>
      <w:r w:rsidR="6B143DA9" w:rsidRPr="00582E82">
        <w:rPr>
          <w:color w:val="303030"/>
        </w:rPr>
        <w:t xml:space="preserve">and 16 </w:t>
      </w:r>
      <w:r w:rsidR="18F9D95F" w:rsidRPr="00582E82">
        <w:rPr>
          <w:color w:val="303030"/>
        </w:rPr>
        <w:t xml:space="preserve">had </w:t>
      </w:r>
      <w:r w:rsidR="58E01E43" w:rsidRPr="00582E82">
        <w:rPr>
          <w:color w:val="303030"/>
        </w:rPr>
        <w:t>timel</w:t>
      </w:r>
      <w:r w:rsidR="440D46A9" w:rsidRPr="00582E82">
        <w:rPr>
          <w:color w:val="303030"/>
        </w:rPr>
        <w:t xml:space="preserve">ines </w:t>
      </w:r>
      <w:r w:rsidR="58E01E43" w:rsidRPr="00582E82">
        <w:rPr>
          <w:color w:val="303030"/>
        </w:rPr>
        <w:t xml:space="preserve">of </w:t>
      </w:r>
      <w:r w:rsidR="0FBA32A3" w:rsidRPr="00582E82">
        <w:rPr>
          <w:color w:val="303030"/>
        </w:rPr>
        <w:t xml:space="preserve">significant </w:t>
      </w:r>
      <w:r w:rsidR="58E01E43" w:rsidRPr="00582E82">
        <w:rPr>
          <w:color w:val="303030"/>
        </w:rPr>
        <w:t xml:space="preserve">events </w:t>
      </w:r>
      <w:r w:rsidR="5B4F9795" w:rsidRPr="00582E82">
        <w:rPr>
          <w:color w:val="303030"/>
        </w:rPr>
        <w:t xml:space="preserve">either in the text or the appendices </w:t>
      </w:r>
      <w:r w:rsidR="58E01E43" w:rsidRPr="00582E82">
        <w:rPr>
          <w:color w:val="303030"/>
        </w:rPr>
        <w:t>and th</w:t>
      </w:r>
      <w:r w:rsidR="1C4D4844" w:rsidRPr="00582E82">
        <w:rPr>
          <w:color w:val="303030"/>
        </w:rPr>
        <w:t xml:space="preserve">ese were </w:t>
      </w:r>
      <w:r w:rsidR="562A69D2" w:rsidRPr="00582E82">
        <w:rPr>
          <w:color w:val="303030"/>
        </w:rPr>
        <w:t xml:space="preserve">helpful. </w:t>
      </w:r>
      <w:r w:rsidR="58E01E43" w:rsidRPr="00582E82">
        <w:rPr>
          <w:color w:val="303030"/>
        </w:rPr>
        <w:t xml:space="preserve"> </w:t>
      </w:r>
    </w:p>
    <w:p w14:paraId="336E92A8" w14:textId="77777777" w:rsidR="00DD67C9" w:rsidRPr="00582E82" w:rsidRDefault="00C66ED2" w:rsidP="00FF26DC">
      <w:pPr>
        <w:pStyle w:val="Heading1"/>
        <w:spacing w:line="360" w:lineRule="auto"/>
        <w:ind w:left="-5"/>
        <w:jc w:val="both"/>
        <w:rPr>
          <w:color w:val="000000" w:themeColor="text1"/>
          <w:sz w:val="24"/>
          <w:szCs w:val="24"/>
        </w:rPr>
      </w:pPr>
      <w:r w:rsidRPr="00582E82">
        <w:rPr>
          <w:color w:val="000000" w:themeColor="text1"/>
          <w:sz w:val="24"/>
          <w:szCs w:val="24"/>
        </w:rPr>
        <w:t xml:space="preserve">Discussion </w:t>
      </w:r>
    </w:p>
    <w:p w14:paraId="33FD0C27" w14:textId="1B6CEE40" w:rsidR="00DD67C9" w:rsidRPr="00582E82" w:rsidRDefault="00C66ED2" w:rsidP="35B49F35">
      <w:pPr>
        <w:spacing w:line="360" w:lineRule="auto"/>
        <w:ind w:left="-5" w:right="0"/>
        <w:rPr>
          <w:color w:val="000000" w:themeColor="text1"/>
        </w:rPr>
      </w:pPr>
      <w:r w:rsidRPr="00582E82">
        <w:rPr>
          <w:color w:val="000000" w:themeColor="text1"/>
        </w:rPr>
        <w:t xml:space="preserve">The learning from reading across the </w:t>
      </w:r>
      <w:r w:rsidR="00BD78A4" w:rsidRPr="00582E82">
        <w:rPr>
          <w:color w:val="000000" w:themeColor="text1"/>
        </w:rPr>
        <w:t>A</w:t>
      </w:r>
      <w:r w:rsidR="00A727DD" w:rsidRPr="00582E82">
        <w:rPr>
          <w:color w:val="000000" w:themeColor="text1"/>
        </w:rPr>
        <w:t xml:space="preserve">PRs </w:t>
      </w:r>
      <w:r w:rsidRPr="00582E82">
        <w:rPr>
          <w:color w:val="000000" w:themeColor="text1"/>
        </w:rPr>
        <w:t>allows for an ‘aerial’ view to be taken to determine patterns and cross-cutting themes that cannot necessarily be gleaned</w:t>
      </w:r>
      <w:r w:rsidR="00612B3A" w:rsidRPr="00582E82">
        <w:rPr>
          <w:color w:val="000000" w:themeColor="text1"/>
        </w:rPr>
        <w:t xml:space="preserve"> from reading a single </w:t>
      </w:r>
      <w:r w:rsidRPr="00582E82">
        <w:rPr>
          <w:color w:val="000000" w:themeColor="text1"/>
        </w:rPr>
        <w:t>review, although there are undoubtedly benefits from exploring individual reviews and taking more of a ‘worm’s eye view’</w:t>
      </w:r>
      <w:r w:rsidR="008F79D6" w:rsidRPr="00582E82">
        <w:rPr>
          <w:color w:val="000000" w:themeColor="text1"/>
        </w:rPr>
        <w:t>.</w:t>
      </w:r>
      <w:r w:rsidR="00F208DE" w:rsidRPr="00582E82">
        <w:rPr>
          <w:color w:val="000000" w:themeColor="text1"/>
        </w:rPr>
        <w:t xml:space="preserve"> Reading the 20 APRs </w:t>
      </w:r>
      <w:r w:rsidR="00C83648" w:rsidRPr="00582E82">
        <w:rPr>
          <w:color w:val="000000" w:themeColor="text1"/>
        </w:rPr>
        <w:t xml:space="preserve">at the same time </w:t>
      </w:r>
      <w:r w:rsidR="15C8A274" w:rsidRPr="00582E82">
        <w:rPr>
          <w:color w:val="000000" w:themeColor="text1"/>
        </w:rPr>
        <w:t xml:space="preserve">forcibly </w:t>
      </w:r>
      <w:r w:rsidR="00F208DE" w:rsidRPr="00582E82">
        <w:rPr>
          <w:color w:val="000000" w:themeColor="text1"/>
        </w:rPr>
        <w:t>illuminated some very poor practice across the residential home landscape in Wales.</w:t>
      </w:r>
      <w:r w:rsidR="00C83648" w:rsidRPr="00582E82">
        <w:rPr>
          <w:color w:val="000000" w:themeColor="text1"/>
        </w:rPr>
        <w:t xml:space="preserve"> Reading them together highlights that they are not individual aberrations or one-off incidents, but representative of a pattern of poor practice in care homes.</w:t>
      </w:r>
      <w:r w:rsidR="15D185B9" w:rsidRPr="00582E82">
        <w:rPr>
          <w:color w:val="000000" w:themeColor="text1"/>
        </w:rPr>
        <w:t xml:space="preserve"> </w:t>
      </w:r>
    </w:p>
    <w:p w14:paraId="0DC7F4D6" w14:textId="6041B237" w:rsidR="00DD67C9" w:rsidRPr="00582E82" w:rsidRDefault="00612B3A" w:rsidP="143F2025">
      <w:pPr>
        <w:spacing w:line="360" w:lineRule="auto"/>
        <w:ind w:left="0" w:right="0" w:firstLine="0"/>
        <w:rPr>
          <w:color w:val="000000" w:themeColor="text1"/>
        </w:rPr>
      </w:pPr>
      <w:r w:rsidRPr="00582E82">
        <w:rPr>
          <w:color w:val="000000" w:themeColor="text1"/>
        </w:rPr>
        <w:t>A</w:t>
      </w:r>
      <w:r w:rsidR="00C66ED2" w:rsidRPr="00582E82">
        <w:rPr>
          <w:color w:val="000000" w:themeColor="text1"/>
        </w:rPr>
        <w:t xml:space="preserve"> distinctive aspect of this research</w:t>
      </w:r>
      <w:r w:rsidR="00F208DE" w:rsidRPr="00582E82">
        <w:rPr>
          <w:color w:val="000000" w:themeColor="text1"/>
        </w:rPr>
        <w:t>,</w:t>
      </w:r>
      <w:r w:rsidR="00D50741" w:rsidRPr="00582E82">
        <w:rPr>
          <w:color w:val="000000" w:themeColor="text1"/>
        </w:rPr>
        <w:t xml:space="preserve"> and </w:t>
      </w:r>
      <w:r w:rsidR="00F208DE" w:rsidRPr="00582E82">
        <w:rPr>
          <w:color w:val="000000" w:themeColor="text1"/>
        </w:rPr>
        <w:t xml:space="preserve">in </w:t>
      </w:r>
      <w:r w:rsidR="00D50741" w:rsidRPr="00582E82">
        <w:rPr>
          <w:color w:val="000000" w:themeColor="text1"/>
        </w:rPr>
        <w:t>our two previous studies,</w:t>
      </w:r>
      <w:r w:rsidR="00C66ED2" w:rsidRPr="00582E82">
        <w:rPr>
          <w:color w:val="000000" w:themeColor="text1"/>
        </w:rPr>
        <w:t xml:space="preserve"> </w:t>
      </w:r>
      <w:r w:rsidR="00492E71" w:rsidRPr="00582E82">
        <w:rPr>
          <w:color w:val="000000" w:themeColor="text1"/>
        </w:rPr>
        <w:t>wa</w:t>
      </w:r>
      <w:r w:rsidR="00C66ED2" w:rsidRPr="00582E82">
        <w:rPr>
          <w:color w:val="000000" w:themeColor="text1"/>
        </w:rPr>
        <w:t>s to have a research team from three different disciplines – criminology, law</w:t>
      </w:r>
      <w:r w:rsidR="57EC47E7" w:rsidRPr="00582E82">
        <w:rPr>
          <w:color w:val="000000" w:themeColor="text1"/>
        </w:rPr>
        <w:t>,</w:t>
      </w:r>
      <w:r w:rsidR="00C66ED2" w:rsidRPr="00582E82">
        <w:rPr>
          <w:color w:val="000000" w:themeColor="text1"/>
        </w:rPr>
        <w:t xml:space="preserve"> and social work</w:t>
      </w:r>
      <w:r w:rsidR="00F668D2" w:rsidRPr="00582E82">
        <w:rPr>
          <w:color w:val="000000" w:themeColor="text1"/>
        </w:rPr>
        <w:t xml:space="preserve"> </w:t>
      </w:r>
      <w:r w:rsidR="00C66ED2" w:rsidRPr="00582E82">
        <w:rPr>
          <w:color w:val="000000" w:themeColor="text1"/>
        </w:rPr>
        <w:t xml:space="preserve">– code and analyse the data. </w:t>
      </w:r>
      <w:r w:rsidR="00492E71" w:rsidRPr="00582E82">
        <w:rPr>
          <w:color w:val="000000" w:themeColor="text1"/>
        </w:rPr>
        <w:t xml:space="preserve">Different </w:t>
      </w:r>
      <w:r w:rsidR="00B846BF" w:rsidRPr="00582E82">
        <w:rPr>
          <w:color w:val="000000" w:themeColor="text1"/>
        </w:rPr>
        <w:t xml:space="preserve">disciplines </w:t>
      </w:r>
      <w:r w:rsidR="00492E71" w:rsidRPr="00582E82">
        <w:rPr>
          <w:color w:val="000000" w:themeColor="text1"/>
        </w:rPr>
        <w:t xml:space="preserve">enabled a range of perspectives to be brought to the </w:t>
      </w:r>
      <w:r w:rsidR="00B846BF" w:rsidRPr="00582E82">
        <w:rPr>
          <w:color w:val="000000" w:themeColor="text1"/>
        </w:rPr>
        <w:t xml:space="preserve">reflection and </w:t>
      </w:r>
      <w:r w:rsidR="00492E71" w:rsidRPr="00582E82">
        <w:rPr>
          <w:color w:val="000000" w:themeColor="text1"/>
        </w:rPr>
        <w:t xml:space="preserve">analysis </w:t>
      </w:r>
      <w:r w:rsidR="00B846BF" w:rsidRPr="00582E82">
        <w:rPr>
          <w:color w:val="000000" w:themeColor="text1"/>
        </w:rPr>
        <w:t>which</w:t>
      </w:r>
      <w:r w:rsidR="00492E71" w:rsidRPr="00582E82">
        <w:rPr>
          <w:color w:val="000000" w:themeColor="text1"/>
        </w:rPr>
        <w:t xml:space="preserve"> </w:t>
      </w:r>
      <w:r w:rsidR="00C66ED2" w:rsidRPr="00582E82">
        <w:rPr>
          <w:color w:val="000000" w:themeColor="text1"/>
        </w:rPr>
        <w:t>help</w:t>
      </w:r>
      <w:r w:rsidR="00500F90" w:rsidRPr="00582E82">
        <w:rPr>
          <w:color w:val="000000" w:themeColor="text1"/>
        </w:rPr>
        <w:t>ed</w:t>
      </w:r>
      <w:r w:rsidR="00C66ED2" w:rsidRPr="00582E82">
        <w:rPr>
          <w:color w:val="000000" w:themeColor="text1"/>
        </w:rPr>
        <w:t xml:space="preserve"> the team to avoid ‘silo thinking’ and the privileging of one particular</w:t>
      </w:r>
      <w:r w:rsidR="00AF4D83" w:rsidRPr="00582E82">
        <w:rPr>
          <w:color w:val="000000" w:themeColor="text1"/>
        </w:rPr>
        <w:t xml:space="preserve"> </w:t>
      </w:r>
      <w:r w:rsidR="00B846BF" w:rsidRPr="00582E82">
        <w:rPr>
          <w:color w:val="000000" w:themeColor="text1"/>
        </w:rPr>
        <w:t xml:space="preserve">perspective </w:t>
      </w:r>
      <w:r w:rsidR="00C66ED2" w:rsidRPr="00582E82">
        <w:rPr>
          <w:color w:val="000000" w:themeColor="text1"/>
        </w:rPr>
        <w:t>over another</w:t>
      </w:r>
      <w:r w:rsidR="00500F90" w:rsidRPr="00582E82">
        <w:rPr>
          <w:color w:val="000000" w:themeColor="text1"/>
        </w:rPr>
        <w:t xml:space="preserve">. </w:t>
      </w:r>
      <w:r w:rsidR="00B846BF" w:rsidRPr="00582E82">
        <w:rPr>
          <w:color w:val="000000" w:themeColor="text1"/>
        </w:rPr>
        <w:t>As previously, t</w:t>
      </w:r>
      <w:r w:rsidR="00500F90" w:rsidRPr="00582E82">
        <w:rPr>
          <w:color w:val="000000" w:themeColor="text1"/>
        </w:rPr>
        <w:t xml:space="preserve">his approach also </w:t>
      </w:r>
      <w:r w:rsidR="00C66ED2" w:rsidRPr="00582E82">
        <w:rPr>
          <w:color w:val="000000" w:themeColor="text1"/>
        </w:rPr>
        <w:t xml:space="preserve">facilitated the corroboration of findings through triangulation. </w:t>
      </w:r>
    </w:p>
    <w:p w14:paraId="4B085FDA" w14:textId="2431AC09" w:rsidR="00DD67C9" w:rsidRPr="00582E82" w:rsidRDefault="00C66ED2" w:rsidP="35B49F35">
      <w:pPr>
        <w:spacing w:line="360" w:lineRule="auto"/>
        <w:ind w:left="-5" w:right="0"/>
        <w:rPr>
          <w:color w:val="000000" w:themeColor="text1"/>
        </w:rPr>
      </w:pPr>
      <w:r w:rsidRPr="00582E82">
        <w:rPr>
          <w:color w:val="000000" w:themeColor="text1"/>
        </w:rPr>
        <w:t xml:space="preserve">All </w:t>
      </w:r>
      <w:r w:rsidR="67CE4B4F" w:rsidRPr="00582E82">
        <w:rPr>
          <w:color w:val="000000" w:themeColor="text1"/>
        </w:rPr>
        <w:t xml:space="preserve">four </w:t>
      </w:r>
      <w:r w:rsidRPr="00582E82">
        <w:rPr>
          <w:color w:val="000000" w:themeColor="text1"/>
        </w:rPr>
        <w:t xml:space="preserve">researchers independently identified similar themes from each of the review documents. </w:t>
      </w:r>
      <w:r w:rsidR="008F79D6" w:rsidRPr="00582E82">
        <w:rPr>
          <w:color w:val="000000" w:themeColor="text1"/>
        </w:rPr>
        <w:t>Th</w:t>
      </w:r>
      <w:r w:rsidR="00842530" w:rsidRPr="00582E82">
        <w:rPr>
          <w:color w:val="000000" w:themeColor="text1"/>
        </w:rPr>
        <w:t>e</w:t>
      </w:r>
      <w:r w:rsidR="00500F90" w:rsidRPr="00582E82">
        <w:rPr>
          <w:color w:val="000000" w:themeColor="text1"/>
        </w:rPr>
        <w:t>se</w:t>
      </w:r>
      <w:r w:rsidR="00842530" w:rsidRPr="00582E82">
        <w:rPr>
          <w:color w:val="000000" w:themeColor="text1"/>
        </w:rPr>
        <w:t xml:space="preserve"> themes </w:t>
      </w:r>
      <w:r w:rsidR="030110DB" w:rsidRPr="00582E82">
        <w:rPr>
          <w:color w:val="000000" w:themeColor="text1"/>
        </w:rPr>
        <w:t xml:space="preserve">also </w:t>
      </w:r>
      <w:r w:rsidR="00842530" w:rsidRPr="00582E82">
        <w:rPr>
          <w:color w:val="000000" w:themeColor="text1"/>
        </w:rPr>
        <w:t>resonat</w:t>
      </w:r>
      <w:r w:rsidR="00500F90" w:rsidRPr="00582E82">
        <w:rPr>
          <w:color w:val="000000" w:themeColor="text1"/>
        </w:rPr>
        <w:t>ed</w:t>
      </w:r>
      <w:r w:rsidR="00842530" w:rsidRPr="00582E82">
        <w:rPr>
          <w:color w:val="000000" w:themeColor="text1"/>
        </w:rPr>
        <w:t xml:space="preserve"> with the participants in the focus groups. </w:t>
      </w:r>
      <w:r w:rsidR="002B526D" w:rsidRPr="00582E82">
        <w:rPr>
          <w:color w:val="000000" w:themeColor="text1"/>
        </w:rPr>
        <w:t xml:space="preserve">When comparing the themes from </w:t>
      </w:r>
      <w:r w:rsidR="00F208DE" w:rsidRPr="00582E82">
        <w:rPr>
          <w:color w:val="000000" w:themeColor="text1"/>
        </w:rPr>
        <w:t xml:space="preserve">this study </w:t>
      </w:r>
      <w:r w:rsidR="002B526D" w:rsidRPr="00582E82">
        <w:rPr>
          <w:color w:val="000000" w:themeColor="text1"/>
        </w:rPr>
        <w:t xml:space="preserve">with those of the previous </w:t>
      </w:r>
      <w:r w:rsidR="00BC6F27" w:rsidRPr="00582E82">
        <w:rPr>
          <w:color w:val="000000" w:themeColor="text1"/>
        </w:rPr>
        <w:t xml:space="preserve">two </w:t>
      </w:r>
      <w:r w:rsidR="002B526D" w:rsidRPr="00582E82">
        <w:rPr>
          <w:color w:val="000000" w:themeColor="text1"/>
        </w:rPr>
        <w:t>stud</w:t>
      </w:r>
      <w:r w:rsidR="00BC6F27" w:rsidRPr="00582E82">
        <w:rPr>
          <w:color w:val="000000" w:themeColor="text1"/>
        </w:rPr>
        <w:t>ies</w:t>
      </w:r>
      <w:r w:rsidR="002B526D" w:rsidRPr="00582E82">
        <w:rPr>
          <w:color w:val="000000" w:themeColor="text1"/>
        </w:rPr>
        <w:t xml:space="preserve"> undertake</w:t>
      </w:r>
      <w:r w:rsidR="00842530" w:rsidRPr="00582E82">
        <w:rPr>
          <w:color w:val="000000" w:themeColor="text1"/>
        </w:rPr>
        <w:t>n into adult reviews</w:t>
      </w:r>
      <w:r w:rsidR="007910F3" w:rsidRPr="00582E82">
        <w:rPr>
          <w:color w:val="000000" w:themeColor="text1"/>
        </w:rPr>
        <w:t xml:space="preserve"> (Rob</w:t>
      </w:r>
      <w:r w:rsidR="00755065" w:rsidRPr="00582E82">
        <w:rPr>
          <w:color w:val="000000" w:themeColor="text1"/>
        </w:rPr>
        <w:t>inson et al.</w:t>
      </w:r>
      <w:r w:rsidR="007910F3" w:rsidRPr="00582E82">
        <w:rPr>
          <w:color w:val="000000" w:themeColor="text1"/>
        </w:rPr>
        <w:t>, 2018)</w:t>
      </w:r>
      <w:r w:rsidR="00BC6F27" w:rsidRPr="00582E82">
        <w:rPr>
          <w:color w:val="000000" w:themeColor="text1"/>
        </w:rPr>
        <w:t xml:space="preserve"> and </w:t>
      </w:r>
      <w:r w:rsidR="574E3568" w:rsidRPr="00582E82">
        <w:rPr>
          <w:color w:val="000000" w:themeColor="text1"/>
        </w:rPr>
        <w:t>CPRs</w:t>
      </w:r>
      <w:r w:rsidR="00BC6F27" w:rsidRPr="00582E82">
        <w:rPr>
          <w:color w:val="000000" w:themeColor="text1"/>
        </w:rPr>
        <w:t xml:space="preserve"> (Rees et al., 2019)</w:t>
      </w:r>
      <w:r w:rsidR="00842530" w:rsidRPr="00582E82">
        <w:rPr>
          <w:color w:val="000000" w:themeColor="text1"/>
        </w:rPr>
        <w:t>, some</w:t>
      </w:r>
      <w:r w:rsidR="007910F3" w:rsidRPr="00582E82">
        <w:rPr>
          <w:color w:val="000000" w:themeColor="text1"/>
        </w:rPr>
        <w:t xml:space="preserve"> of the same themes</w:t>
      </w:r>
      <w:r w:rsidRPr="00582E82">
        <w:rPr>
          <w:color w:val="000000" w:themeColor="text1"/>
        </w:rPr>
        <w:t xml:space="preserve"> emerged across </w:t>
      </w:r>
      <w:r w:rsidR="00BC6F27" w:rsidRPr="00582E82">
        <w:rPr>
          <w:color w:val="000000" w:themeColor="text1"/>
        </w:rPr>
        <w:t xml:space="preserve">all three </w:t>
      </w:r>
      <w:r w:rsidRPr="00582E82">
        <w:rPr>
          <w:color w:val="000000" w:themeColor="text1"/>
        </w:rPr>
        <w:t>sample</w:t>
      </w:r>
      <w:r w:rsidR="00D4283A" w:rsidRPr="00582E82">
        <w:rPr>
          <w:color w:val="000000" w:themeColor="text1"/>
        </w:rPr>
        <w:t>s</w:t>
      </w:r>
      <w:r w:rsidRPr="00582E82">
        <w:rPr>
          <w:color w:val="000000" w:themeColor="text1"/>
        </w:rPr>
        <w:t xml:space="preserve">, regardless of whether the </w:t>
      </w:r>
      <w:r w:rsidR="00D4283A" w:rsidRPr="00582E82">
        <w:rPr>
          <w:color w:val="000000" w:themeColor="text1"/>
        </w:rPr>
        <w:t xml:space="preserve">review </w:t>
      </w:r>
      <w:r w:rsidRPr="00582E82">
        <w:rPr>
          <w:color w:val="000000" w:themeColor="text1"/>
        </w:rPr>
        <w:t xml:space="preserve">was </w:t>
      </w:r>
      <w:r w:rsidR="00D4283A" w:rsidRPr="00582E82">
        <w:rPr>
          <w:color w:val="000000" w:themeColor="text1"/>
        </w:rPr>
        <w:t xml:space="preserve">a CPR, </w:t>
      </w:r>
      <w:r w:rsidRPr="00582E82">
        <w:rPr>
          <w:color w:val="000000" w:themeColor="text1"/>
        </w:rPr>
        <w:t>DHR, APR or MHHR</w:t>
      </w:r>
      <w:r w:rsidR="002B526D" w:rsidRPr="00582E82">
        <w:rPr>
          <w:color w:val="000000" w:themeColor="text1"/>
        </w:rPr>
        <w:t xml:space="preserve">. </w:t>
      </w:r>
      <w:r w:rsidR="00500F90" w:rsidRPr="00582E82">
        <w:rPr>
          <w:color w:val="000000" w:themeColor="text1"/>
        </w:rPr>
        <w:t xml:space="preserve">These included the </w:t>
      </w:r>
      <w:r w:rsidR="00D61BCC" w:rsidRPr="00582E82">
        <w:rPr>
          <w:color w:val="000000" w:themeColor="text1"/>
        </w:rPr>
        <w:t xml:space="preserve">lack of listening to family (previously termed </w:t>
      </w:r>
      <w:r w:rsidR="00500F90" w:rsidRPr="00582E82">
        <w:rPr>
          <w:color w:val="000000" w:themeColor="text1"/>
        </w:rPr>
        <w:t>hierarchy of knowledge</w:t>
      </w:r>
      <w:r w:rsidR="00D61BCC" w:rsidRPr="00582E82">
        <w:rPr>
          <w:color w:val="000000" w:themeColor="text1"/>
        </w:rPr>
        <w:t>)</w:t>
      </w:r>
      <w:r w:rsidR="00EF5EB8">
        <w:rPr>
          <w:color w:val="000000" w:themeColor="text1"/>
        </w:rPr>
        <w:t>;</w:t>
      </w:r>
      <w:r w:rsidR="00D61BCC" w:rsidRPr="00582E82">
        <w:rPr>
          <w:color w:val="000000" w:themeColor="text1"/>
        </w:rPr>
        <w:t xml:space="preserve"> lack of voice of the vulnerable adult (previously </w:t>
      </w:r>
      <w:r w:rsidR="00C83648" w:rsidRPr="00582E82">
        <w:rPr>
          <w:color w:val="000000" w:themeColor="text1"/>
        </w:rPr>
        <w:t xml:space="preserve">lack of voice of the </w:t>
      </w:r>
      <w:r w:rsidR="00D61BCC" w:rsidRPr="00582E82">
        <w:rPr>
          <w:color w:val="000000" w:themeColor="text1"/>
        </w:rPr>
        <w:t>child</w:t>
      </w:r>
      <w:r w:rsidR="002070CE" w:rsidRPr="00582E82">
        <w:rPr>
          <w:color w:val="000000" w:themeColor="text1"/>
        </w:rPr>
        <w:t xml:space="preserve"> in analysis of CPRs</w:t>
      </w:r>
      <w:r w:rsidR="00D61BCC" w:rsidRPr="00582E82">
        <w:rPr>
          <w:color w:val="000000" w:themeColor="text1"/>
        </w:rPr>
        <w:t>)</w:t>
      </w:r>
      <w:r w:rsidR="00EF5EB8">
        <w:rPr>
          <w:color w:val="000000" w:themeColor="text1"/>
        </w:rPr>
        <w:t>;</w:t>
      </w:r>
      <w:r w:rsidR="7523F851" w:rsidRPr="00582E82">
        <w:rPr>
          <w:color w:val="000000" w:themeColor="text1"/>
        </w:rPr>
        <w:t xml:space="preserve"> transitions</w:t>
      </w:r>
      <w:r w:rsidR="4EE9437E" w:rsidRPr="00582E82">
        <w:rPr>
          <w:color w:val="000000" w:themeColor="text1"/>
        </w:rPr>
        <w:t xml:space="preserve"> </w:t>
      </w:r>
      <w:r w:rsidR="21492061" w:rsidRPr="00582E82">
        <w:rPr>
          <w:color w:val="000000" w:themeColor="text1"/>
        </w:rPr>
        <w:t>(</w:t>
      </w:r>
      <w:r w:rsidR="266C043D" w:rsidRPr="00582E82">
        <w:rPr>
          <w:color w:val="000000" w:themeColor="text1"/>
        </w:rPr>
        <w:t>in CPR</w:t>
      </w:r>
      <w:r w:rsidR="05509667" w:rsidRPr="00582E82">
        <w:rPr>
          <w:color w:val="000000" w:themeColor="text1"/>
        </w:rPr>
        <w:t xml:space="preserve"> study of </w:t>
      </w:r>
      <w:r w:rsidR="4D019B06" w:rsidRPr="00582E82">
        <w:rPr>
          <w:color w:val="000000" w:themeColor="text1"/>
        </w:rPr>
        <w:t>2019</w:t>
      </w:r>
      <w:r w:rsidR="00EF5EB8">
        <w:rPr>
          <w:color w:val="000000" w:themeColor="text1"/>
        </w:rPr>
        <w:t>,</w:t>
      </w:r>
      <w:r w:rsidR="01D2D85D" w:rsidRPr="00582E82">
        <w:rPr>
          <w:color w:val="000000" w:themeColor="text1"/>
        </w:rPr>
        <w:t xml:space="preserve"> and </w:t>
      </w:r>
      <w:r w:rsidR="38C175EC" w:rsidRPr="00582E82">
        <w:rPr>
          <w:color w:val="000000" w:themeColor="text1"/>
        </w:rPr>
        <w:t xml:space="preserve">previously termed </w:t>
      </w:r>
      <w:r w:rsidR="6F96D0E5" w:rsidRPr="00582E82">
        <w:rPr>
          <w:color w:val="000000" w:themeColor="text1"/>
        </w:rPr>
        <w:t>Crossing Boundaries in the adult death reviews</w:t>
      </w:r>
      <w:r w:rsidR="732639B6" w:rsidRPr="00582E82">
        <w:rPr>
          <w:color w:val="000000" w:themeColor="text1"/>
        </w:rPr>
        <w:t xml:space="preserve"> from</w:t>
      </w:r>
      <w:r w:rsidR="6F96D0E5" w:rsidRPr="00582E82">
        <w:rPr>
          <w:color w:val="000000" w:themeColor="text1"/>
        </w:rPr>
        <w:t xml:space="preserve"> 2018)</w:t>
      </w:r>
      <w:r w:rsidR="00EF5EB8">
        <w:rPr>
          <w:color w:val="000000" w:themeColor="text1"/>
        </w:rPr>
        <w:t>;</w:t>
      </w:r>
      <w:r w:rsidR="7DA2DEBA" w:rsidRPr="00582E82">
        <w:rPr>
          <w:color w:val="000000" w:themeColor="text1"/>
        </w:rPr>
        <w:t xml:space="preserve"> </w:t>
      </w:r>
      <w:r w:rsidR="4FE36EA8" w:rsidRPr="00582E82">
        <w:rPr>
          <w:color w:val="000000" w:themeColor="text1"/>
        </w:rPr>
        <w:t xml:space="preserve">and dealing with difficult </w:t>
      </w:r>
      <w:r w:rsidR="7CA26A07" w:rsidRPr="00582E82">
        <w:rPr>
          <w:color w:val="000000" w:themeColor="text1"/>
        </w:rPr>
        <w:t xml:space="preserve">and </w:t>
      </w:r>
      <w:r w:rsidR="4FE36EA8" w:rsidRPr="00582E82">
        <w:rPr>
          <w:color w:val="000000" w:themeColor="text1"/>
        </w:rPr>
        <w:t xml:space="preserve">hostile </w:t>
      </w:r>
      <w:r w:rsidR="00A24FE5">
        <w:rPr>
          <w:color w:val="000000" w:themeColor="text1"/>
        </w:rPr>
        <w:t xml:space="preserve">people </w:t>
      </w:r>
      <w:r w:rsidR="4FE36EA8" w:rsidRPr="00582E82">
        <w:rPr>
          <w:color w:val="000000" w:themeColor="text1"/>
        </w:rPr>
        <w:t xml:space="preserve">(also found in </w:t>
      </w:r>
      <w:r w:rsidR="710C2F13" w:rsidRPr="00582E82">
        <w:rPr>
          <w:color w:val="000000" w:themeColor="text1"/>
        </w:rPr>
        <w:t>Robinson et al. 2018</w:t>
      </w:r>
      <w:r w:rsidR="799F8EF6" w:rsidRPr="00582E82">
        <w:rPr>
          <w:color w:val="000000" w:themeColor="text1"/>
        </w:rPr>
        <w:t>)</w:t>
      </w:r>
      <w:r w:rsidR="00A24FE5">
        <w:rPr>
          <w:color w:val="000000" w:themeColor="text1"/>
        </w:rPr>
        <w:t>.</w:t>
      </w:r>
      <w:r w:rsidR="36BC812C" w:rsidRPr="00582E82">
        <w:rPr>
          <w:color w:val="000000" w:themeColor="text1"/>
        </w:rPr>
        <w:t xml:space="preserve"> This </w:t>
      </w:r>
      <w:r w:rsidR="00500F90" w:rsidRPr="00582E82">
        <w:rPr>
          <w:color w:val="000000" w:themeColor="text1"/>
        </w:rPr>
        <w:t>demonstrat</w:t>
      </w:r>
      <w:r w:rsidR="080EFE9A" w:rsidRPr="00582E82">
        <w:rPr>
          <w:color w:val="000000" w:themeColor="text1"/>
        </w:rPr>
        <w:t>es that</w:t>
      </w:r>
      <w:r w:rsidR="00500F90" w:rsidRPr="00582E82">
        <w:rPr>
          <w:color w:val="000000" w:themeColor="text1"/>
        </w:rPr>
        <w:t xml:space="preserve"> these issues are not confined to </w:t>
      </w:r>
      <w:r w:rsidR="008A54B1" w:rsidRPr="00582E82">
        <w:rPr>
          <w:color w:val="000000" w:themeColor="text1"/>
        </w:rPr>
        <w:t>working</w:t>
      </w:r>
      <w:r w:rsidR="00500F90" w:rsidRPr="00582E82">
        <w:rPr>
          <w:color w:val="000000" w:themeColor="text1"/>
        </w:rPr>
        <w:t xml:space="preserve"> with adults or with children, but routinely emerge in both</w:t>
      </w:r>
      <w:r w:rsidR="008A54B1" w:rsidRPr="00582E82">
        <w:rPr>
          <w:color w:val="000000" w:themeColor="text1"/>
        </w:rPr>
        <w:t xml:space="preserve"> spheres of professional practice</w:t>
      </w:r>
      <w:r w:rsidR="00500F90" w:rsidRPr="00582E82">
        <w:rPr>
          <w:color w:val="000000" w:themeColor="text1"/>
        </w:rPr>
        <w:t>.</w:t>
      </w:r>
      <w:r w:rsidR="008A54B1" w:rsidRPr="00582E82">
        <w:rPr>
          <w:color w:val="000000" w:themeColor="text1"/>
        </w:rPr>
        <w:t xml:space="preserve"> </w:t>
      </w:r>
      <w:r w:rsidR="00500F90" w:rsidRPr="00582E82">
        <w:rPr>
          <w:color w:val="000000" w:themeColor="text1"/>
        </w:rPr>
        <w:t xml:space="preserve">Information-sharing is another prominent feature of both </w:t>
      </w:r>
      <w:r w:rsidR="00D61BCC" w:rsidRPr="00582E82">
        <w:rPr>
          <w:color w:val="000000" w:themeColor="text1"/>
        </w:rPr>
        <w:t xml:space="preserve">previous </w:t>
      </w:r>
      <w:r w:rsidR="00500F90" w:rsidRPr="00582E82">
        <w:rPr>
          <w:color w:val="000000" w:themeColor="text1"/>
        </w:rPr>
        <w:t>studies</w:t>
      </w:r>
      <w:r w:rsidR="00D61BCC" w:rsidRPr="00582E82">
        <w:rPr>
          <w:color w:val="000000" w:themeColor="text1"/>
        </w:rPr>
        <w:t xml:space="preserve"> and emerges here within the theme of transitions, where information does not travel with people</w:t>
      </w:r>
      <w:r w:rsidR="00C83648" w:rsidRPr="00582E82">
        <w:rPr>
          <w:color w:val="000000" w:themeColor="text1"/>
        </w:rPr>
        <w:t xml:space="preserve"> when they move across boundaries</w:t>
      </w:r>
      <w:r w:rsidR="002070CE" w:rsidRPr="00582E82">
        <w:rPr>
          <w:color w:val="000000" w:themeColor="text1"/>
        </w:rPr>
        <w:t xml:space="preserve"> </w:t>
      </w:r>
      <w:r w:rsidR="00500F90" w:rsidRPr="00582E82">
        <w:rPr>
          <w:color w:val="000000" w:themeColor="text1"/>
        </w:rPr>
        <w:t>(</w:t>
      </w:r>
      <w:r w:rsidR="002070CE" w:rsidRPr="00582E82">
        <w:rPr>
          <w:color w:val="000000" w:themeColor="text1"/>
        </w:rPr>
        <w:t xml:space="preserve">also found </w:t>
      </w:r>
      <w:r w:rsidR="00500F90" w:rsidRPr="00582E82">
        <w:rPr>
          <w:color w:val="000000" w:themeColor="text1"/>
        </w:rPr>
        <w:t xml:space="preserve">Neville and Sanders-McDonagh, 2014; HIW, 2016; Sharps-Jeff and Kelly, 2016; Sidebotham et al., 2016). </w:t>
      </w:r>
    </w:p>
    <w:p w14:paraId="65BE7A5D" w14:textId="4F06F2AD" w:rsidR="007910F3" w:rsidRPr="00582E82" w:rsidRDefault="00B17164" w:rsidP="35B49F35">
      <w:pPr>
        <w:spacing w:line="360" w:lineRule="auto"/>
        <w:rPr>
          <w:color w:val="000000" w:themeColor="text1"/>
        </w:rPr>
      </w:pPr>
      <w:r w:rsidRPr="00582E82">
        <w:rPr>
          <w:color w:val="000000" w:themeColor="text1"/>
        </w:rPr>
        <w:t>Reading the 20 APRs revealed some disturbing practice taking place in care homes</w:t>
      </w:r>
      <w:r w:rsidR="13AD2DD0" w:rsidRPr="00582E82">
        <w:rPr>
          <w:color w:val="000000" w:themeColor="text1"/>
        </w:rPr>
        <w:t xml:space="preserve"> (7,</w:t>
      </w:r>
      <w:r w:rsidR="2D9FD9BF" w:rsidRPr="00582E82">
        <w:rPr>
          <w:color w:val="000000" w:themeColor="text1"/>
        </w:rPr>
        <w:t xml:space="preserve"> </w:t>
      </w:r>
      <w:r w:rsidR="3346CE99" w:rsidRPr="00582E82">
        <w:rPr>
          <w:color w:val="000000" w:themeColor="text1"/>
        </w:rPr>
        <w:t xml:space="preserve">10, </w:t>
      </w:r>
      <w:r w:rsidR="461F331C" w:rsidRPr="00582E82">
        <w:rPr>
          <w:color w:val="000000" w:themeColor="text1"/>
        </w:rPr>
        <w:t xml:space="preserve">&amp; </w:t>
      </w:r>
      <w:r w:rsidR="2D9FD9BF" w:rsidRPr="00582E82">
        <w:rPr>
          <w:color w:val="000000" w:themeColor="text1"/>
        </w:rPr>
        <w:t>19</w:t>
      </w:r>
      <w:r w:rsidR="13AD2DD0" w:rsidRPr="00582E82">
        <w:rPr>
          <w:color w:val="000000" w:themeColor="text1"/>
        </w:rPr>
        <w:t>)</w:t>
      </w:r>
      <w:r w:rsidR="003C5903">
        <w:rPr>
          <w:color w:val="000000" w:themeColor="text1"/>
        </w:rPr>
        <w:t>, and in adult social care more generally</w:t>
      </w:r>
      <w:r w:rsidRPr="00582E82">
        <w:rPr>
          <w:color w:val="000000" w:themeColor="text1"/>
        </w:rPr>
        <w:t xml:space="preserve">. </w:t>
      </w:r>
      <w:r w:rsidR="002070CE" w:rsidRPr="00582E82">
        <w:rPr>
          <w:color w:val="000000" w:themeColor="text1"/>
        </w:rPr>
        <w:t xml:space="preserve">Many of the same concerns in this study were </w:t>
      </w:r>
      <w:r w:rsidRPr="00582E82">
        <w:rPr>
          <w:color w:val="000000" w:themeColor="text1"/>
        </w:rPr>
        <w:t>found</w:t>
      </w:r>
      <w:r w:rsidR="00EF5EB8">
        <w:rPr>
          <w:color w:val="000000" w:themeColor="text1"/>
        </w:rPr>
        <w:t xml:space="preserve"> some years ago</w:t>
      </w:r>
      <w:r w:rsidRPr="00582E82">
        <w:rPr>
          <w:color w:val="000000" w:themeColor="text1"/>
        </w:rPr>
        <w:t xml:space="preserve"> </w:t>
      </w:r>
      <w:r w:rsidR="002070CE" w:rsidRPr="00582E82">
        <w:rPr>
          <w:color w:val="000000" w:themeColor="text1"/>
        </w:rPr>
        <w:t>in Operation Jasmine (Flyn</w:t>
      </w:r>
      <w:r w:rsidR="1F062AC6" w:rsidRPr="00582E82">
        <w:rPr>
          <w:color w:val="000000" w:themeColor="text1"/>
        </w:rPr>
        <w:t>n</w:t>
      </w:r>
      <w:r w:rsidR="002070CE" w:rsidRPr="00582E82">
        <w:rPr>
          <w:color w:val="000000" w:themeColor="text1"/>
        </w:rPr>
        <w:t>, 2015)</w:t>
      </w:r>
      <w:r w:rsidR="002A137F" w:rsidRPr="00582E82">
        <w:rPr>
          <w:color w:val="000000" w:themeColor="text1"/>
        </w:rPr>
        <w:t xml:space="preserve">, although </w:t>
      </w:r>
      <w:r w:rsidRPr="00582E82">
        <w:rPr>
          <w:color w:val="000000" w:themeColor="text1"/>
        </w:rPr>
        <w:t xml:space="preserve">this may be because </w:t>
      </w:r>
      <w:r w:rsidR="002A137F" w:rsidRPr="00582E82">
        <w:rPr>
          <w:color w:val="000000" w:themeColor="text1"/>
        </w:rPr>
        <w:t xml:space="preserve">some of the APRs relate to incidents which occurred </w:t>
      </w:r>
      <w:r w:rsidR="20899FFB" w:rsidRPr="00582E82">
        <w:rPr>
          <w:color w:val="000000" w:themeColor="text1"/>
        </w:rPr>
        <w:t>as far back as</w:t>
      </w:r>
      <w:r w:rsidR="002A137F" w:rsidRPr="00582E82">
        <w:rPr>
          <w:color w:val="000000" w:themeColor="text1"/>
        </w:rPr>
        <w:t xml:space="preserve"> 2014</w:t>
      </w:r>
      <w:r w:rsidR="002070CE" w:rsidRPr="00582E82">
        <w:rPr>
          <w:color w:val="000000" w:themeColor="text1"/>
        </w:rPr>
        <w:t xml:space="preserve">. </w:t>
      </w:r>
      <w:r w:rsidR="3D2CAD40" w:rsidRPr="00582E82">
        <w:rPr>
          <w:color w:val="000000" w:themeColor="text1"/>
        </w:rPr>
        <w:t>Concerns with care home</w:t>
      </w:r>
      <w:r w:rsidR="6FA77974" w:rsidRPr="00582E82">
        <w:rPr>
          <w:color w:val="000000" w:themeColor="text1"/>
        </w:rPr>
        <w:t xml:space="preserve"> practice</w:t>
      </w:r>
      <w:r w:rsidR="3D2CAD40" w:rsidRPr="00582E82">
        <w:rPr>
          <w:color w:val="000000" w:themeColor="text1"/>
        </w:rPr>
        <w:t xml:space="preserve"> were </w:t>
      </w:r>
      <w:r w:rsidR="5E5E6CC9" w:rsidRPr="00582E82">
        <w:rPr>
          <w:color w:val="000000" w:themeColor="text1"/>
        </w:rPr>
        <w:t xml:space="preserve">also </w:t>
      </w:r>
      <w:r w:rsidR="3D2CAD40" w:rsidRPr="00582E82">
        <w:rPr>
          <w:color w:val="000000" w:themeColor="text1"/>
        </w:rPr>
        <w:t xml:space="preserve">raised by </w:t>
      </w:r>
      <w:r w:rsidR="0F8B6CB6" w:rsidRPr="00582E82">
        <w:rPr>
          <w:color w:val="000000" w:themeColor="text1"/>
        </w:rPr>
        <w:t>Rochira in</w:t>
      </w:r>
      <w:r w:rsidR="690115B8" w:rsidRPr="00582E82">
        <w:rPr>
          <w:color w:val="000000" w:themeColor="text1"/>
        </w:rPr>
        <w:t xml:space="preserve"> her ‘A Place to Call Home’ Report of</w:t>
      </w:r>
      <w:r w:rsidR="0F8B6CB6" w:rsidRPr="00582E82">
        <w:rPr>
          <w:color w:val="000000" w:themeColor="text1"/>
        </w:rPr>
        <w:t xml:space="preserve"> 2014.</w:t>
      </w:r>
    </w:p>
    <w:p w14:paraId="2F690052" w14:textId="6AA17070" w:rsidR="0025532C" w:rsidRPr="00582E82" w:rsidRDefault="00A36382" w:rsidP="37A28AB1">
      <w:pPr>
        <w:spacing w:line="360" w:lineRule="auto"/>
        <w:rPr>
          <w:color w:val="000000" w:themeColor="text1"/>
        </w:rPr>
      </w:pPr>
      <w:r w:rsidRPr="00582E82">
        <w:rPr>
          <w:color w:val="000000" w:themeColor="text1"/>
        </w:rPr>
        <w:t>W</w:t>
      </w:r>
      <w:r w:rsidR="0025532C" w:rsidRPr="00582E82">
        <w:rPr>
          <w:color w:val="000000" w:themeColor="text1"/>
        </w:rPr>
        <w:t xml:space="preserve">hilst the aim of the change to </w:t>
      </w:r>
      <w:r w:rsidR="002070CE" w:rsidRPr="00582E82">
        <w:rPr>
          <w:color w:val="000000" w:themeColor="text1"/>
        </w:rPr>
        <w:t xml:space="preserve">both </w:t>
      </w:r>
      <w:r w:rsidR="0025532C" w:rsidRPr="00582E82">
        <w:rPr>
          <w:color w:val="000000" w:themeColor="text1"/>
        </w:rPr>
        <w:t xml:space="preserve">the </w:t>
      </w:r>
      <w:r w:rsidR="002070CE" w:rsidRPr="00582E82">
        <w:rPr>
          <w:color w:val="000000" w:themeColor="text1"/>
        </w:rPr>
        <w:t xml:space="preserve">APR and </w:t>
      </w:r>
      <w:r w:rsidR="0025532C" w:rsidRPr="00582E82">
        <w:rPr>
          <w:color w:val="000000" w:themeColor="text1"/>
        </w:rPr>
        <w:t>CPR model was to take a more streamlined, flexible and proportionate approach to reviewing and learning from what are inevitably complex cases (WG guidance</w:t>
      </w:r>
      <w:r w:rsidR="00EF5EB8">
        <w:rPr>
          <w:color w:val="000000" w:themeColor="text1"/>
        </w:rPr>
        <w:t>,</w:t>
      </w:r>
      <w:r w:rsidR="00712FEF" w:rsidRPr="00582E82">
        <w:rPr>
          <w:color w:val="000000" w:themeColor="text1"/>
        </w:rPr>
        <w:t xml:space="preserve"> 2012</w:t>
      </w:r>
      <w:r w:rsidR="0025532C" w:rsidRPr="00582E82">
        <w:rPr>
          <w:color w:val="000000" w:themeColor="text1"/>
        </w:rPr>
        <w:t xml:space="preserve">), </w:t>
      </w:r>
      <w:r w:rsidR="5F2E852C" w:rsidRPr="00582E82">
        <w:rPr>
          <w:color w:val="000000" w:themeColor="text1"/>
        </w:rPr>
        <w:t xml:space="preserve">as found in the CPR review </w:t>
      </w:r>
      <w:r w:rsidR="0025532C" w:rsidRPr="00582E82">
        <w:rPr>
          <w:color w:val="000000" w:themeColor="text1"/>
        </w:rPr>
        <w:t>it may be that learning is somewhat compromised by this overly pared</w:t>
      </w:r>
      <w:r w:rsidR="0040377F" w:rsidRPr="00582E82">
        <w:rPr>
          <w:color w:val="000000" w:themeColor="text1"/>
        </w:rPr>
        <w:t>-</w:t>
      </w:r>
      <w:r w:rsidR="0025532C" w:rsidRPr="00582E82">
        <w:rPr>
          <w:color w:val="000000" w:themeColor="text1"/>
        </w:rPr>
        <w:t>down approach.</w:t>
      </w:r>
      <w:r w:rsidR="00746BFE" w:rsidRPr="00582E82">
        <w:rPr>
          <w:color w:val="000000" w:themeColor="text1"/>
        </w:rPr>
        <w:t xml:space="preserve"> Our findings from reading the </w:t>
      </w:r>
      <w:r w:rsidR="00C31FBD" w:rsidRPr="00582E82">
        <w:rPr>
          <w:color w:val="000000" w:themeColor="text1"/>
        </w:rPr>
        <w:t>APRs</w:t>
      </w:r>
      <w:r w:rsidR="4C96480D" w:rsidRPr="00582E82">
        <w:rPr>
          <w:color w:val="000000" w:themeColor="text1"/>
        </w:rPr>
        <w:t>,</w:t>
      </w:r>
      <w:r w:rsidR="00746BFE" w:rsidRPr="00582E82">
        <w:rPr>
          <w:color w:val="000000" w:themeColor="text1"/>
        </w:rPr>
        <w:t xml:space="preserve"> similar </w:t>
      </w:r>
      <w:r w:rsidR="002A137F" w:rsidRPr="00582E82">
        <w:rPr>
          <w:color w:val="000000" w:themeColor="text1"/>
        </w:rPr>
        <w:t>to our previous study</w:t>
      </w:r>
      <w:r w:rsidR="4EA5A769" w:rsidRPr="00582E82">
        <w:rPr>
          <w:color w:val="000000" w:themeColor="text1"/>
        </w:rPr>
        <w:t>,</w:t>
      </w:r>
      <w:r w:rsidR="00D225E1" w:rsidRPr="00582E82">
        <w:rPr>
          <w:color w:val="000000" w:themeColor="text1"/>
        </w:rPr>
        <w:t xml:space="preserve"> found </w:t>
      </w:r>
      <w:r w:rsidR="7A6876FB" w:rsidRPr="00582E82">
        <w:rPr>
          <w:color w:val="000000" w:themeColor="text1"/>
        </w:rPr>
        <w:t xml:space="preserve">the reviews </w:t>
      </w:r>
      <w:r w:rsidR="00D225E1" w:rsidRPr="00582E82">
        <w:rPr>
          <w:color w:val="000000" w:themeColor="text1"/>
        </w:rPr>
        <w:t>to be ‘</w:t>
      </w:r>
      <w:r w:rsidR="00746BFE" w:rsidRPr="00582E82">
        <w:rPr>
          <w:color w:val="000000" w:themeColor="text1"/>
        </w:rPr>
        <w:t>often devoid of background detail</w:t>
      </w:r>
      <w:r w:rsidR="00EF5EB8">
        <w:rPr>
          <w:color w:val="000000" w:themeColor="text1"/>
        </w:rPr>
        <w:t xml:space="preserve"> (see theme four)</w:t>
      </w:r>
      <w:r w:rsidR="00746BFE" w:rsidRPr="00582E82">
        <w:rPr>
          <w:color w:val="000000" w:themeColor="text1"/>
        </w:rPr>
        <w:t>, which is difficult for those outside of the situation to follow, although they can convey helpful analysis and learning points for those involved</w:t>
      </w:r>
      <w:r w:rsidR="00D225E1" w:rsidRPr="00582E82">
        <w:rPr>
          <w:color w:val="000000" w:themeColor="text1"/>
        </w:rPr>
        <w:t>’ (Robinson et al., 2018</w:t>
      </w:r>
      <w:r w:rsidR="001A17F3" w:rsidRPr="00582E82">
        <w:rPr>
          <w:color w:val="000000" w:themeColor="text1"/>
        </w:rPr>
        <w:t>)</w:t>
      </w:r>
      <w:r w:rsidR="00746BFE" w:rsidRPr="00582E82">
        <w:rPr>
          <w:color w:val="000000" w:themeColor="text1"/>
        </w:rPr>
        <w:t>.</w:t>
      </w:r>
    </w:p>
    <w:p w14:paraId="11ADBBCA" w14:textId="7C4644B8" w:rsidR="00DD67C9" w:rsidRPr="00582E82" w:rsidRDefault="6CE5A56B" w:rsidP="143F2025">
      <w:pPr>
        <w:spacing w:line="360" w:lineRule="auto"/>
        <w:ind w:left="-5" w:right="0"/>
        <w:rPr>
          <w:color w:val="000000" w:themeColor="text1"/>
        </w:rPr>
      </w:pPr>
      <w:r w:rsidRPr="00582E82">
        <w:rPr>
          <w:color w:val="000000" w:themeColor="text1"/>
        </w:rPr>
        <w:t>It is noted in the Working Together to Safeguard People document (2016) that ‘The learning and reviewing framework has been developed with the intention that Boards and their partner agencies provide an environment in which practitioners and their agencies can learn from their own and others’ casework and from sources, such as audits, research and inspection’ (2016</w:t>
      </w:r>
      <w:r w:rsidR="00A24FE5">
        <w:rPr>
          <w:color w:val="000000" w:themeColor="text1"/>
        </w:rPr>
        <w:t>:</w:t>
      </w:r>
      <w:r w:rsidRPr="00582E82">
        <w:rPr>
          <w:color w:val="000000" w:themeColor="text1"/>
        </w:rPr>
        <w:t xml:space="preserve"> 3).</w:t>
      </w:r>
      <w:r w:rsidR="4AF7FFEC" w:rsidRPr="00582E82">
        <w:rPr>
          <w:color w:val="000000" w:themeColor="text1"/>
        </w:rPr>
        <w:t xml:space="preserve"> </w:t>
      </w:r>
      <w:r w:rsidRPr="00582E82">
        <w:rPr>
          <w:color w:val="000000" w:themeColor="text1"/>
        </w:rPr>
        <w:t xml:space="preserve"> </w:t>
      </w:r>
      <w:r w:rsidR="00746BFE" w:rsidRPr="00582E82">
        <w:rPr>
          <w:color w:val="000000" w:themeColor="text1"/>
        </w:rPr>
        <w:t xml:space="preserve">It maybe that </w:t>
      </w:r>
      <w:r w:rsidR="0082325D" w:rsidRPr="00582E82">
        <w:rPr>
          <w:color w:val="000000" w:themeColor="text1"/>
        </w:rPr>
        <w:t xml:space="preserve">in certain circumstances </w:t>
      </w:r>
      <w:r w:rsidR="00746BFE" w:rsidRPr="00582E82">
        <w:rPr>
          <w:color w:val="000000" w:themeColor="text1"/>
        </w:rPr>
        <w:t>this approach does not lend itself to more broad and national learning</w:t>
      </w:r>
      <w:r w:rsidR="00A24FE5">
        <w:rPr>
          <w:color w:val="000000" w:themeColor="text1"/>
        </w:rPr>
        <w:t>,</w:t>
      </w:r>
      <w:r w:rsidR="00746BFE" w:rsidRPr="00582E82">
        <w:rPr>
          <w:color w:val="000000" w:themeColor="text1"/>
        </w:rPr>
        <w:t xml:space="preserve"> as readers require a</w:t>
      </w:r>
      <w:r w:rsidR="00EF5EB8">
        <w:rPr>
          <w:color w:val="000000" w:themeColor="text1"/>
        </w:rPr>
        <w:t xml:space="preserve">n </w:t>
      </w:r>
      <w:r w:rsidR="00746BFE" w:rsidRPr="00582E82">
        <w:rPr>
          <w:color w:val="000000" w:themeColor="text1"/>
        </w:rPr>
        <w:t>understanding of context.</w:t>
      </w:r>
      <w:r w:rsidR="617F0CF0" w:rsidRPr="00582E82">
        <w:rPr>
          <w:color w:val="000000" w:themeColor="text1"/>
        </w:rPr>
        <w:t xml:space="preserve"> </w:t>
      </w:r>
      <w:r w:rsidR="00192628" w:rsidRPr="00582E82">
        <w:rPr>
          <w:color w:val="000000" w:themeColor="text1"/>
        </w:rPr>
        <w:t>Our</w:t>
      </w:r>
      <w:r w:rsidR="00C66ED2" w:rsidRPr="00582E82">
        <w:rPr>
          <w:color w:val="000000" w:themeColor="text1"/>
        </w:rPr>
        <w:t xml:space="preserve"> </w:t>
      </w:r>
      <w:r w:rsidR="00F136C7" w:rsidRPr="00582E82">
        <w:rPr>
          <w:color w:val="000000" w:themeColor="text1"/>
        </w:rPr>
        <w:t>previous research (Robinson et al. 2018) suggested</w:t>
      </w:r>
      <w:r w:rsidR="00C66ED2" w:rsidRPr="00582E82">
        <w:rPr>
          <w:color w:val="000000" w:themeColor="text1"/>
        </w:rPr>
        <w:t xml:space="preserve"> a number of ways in whic</w:t>
      </w:r>
      <w:r w:rsidR="00192628" w:rsidRPr="00582E82">
        <w:rPr>
          <w:color w:val="000000" w:themeColor="text1"/>
        </w:rPr>
        <w:t xml:space="preserve">h the reviewing process could </w:t>
      </w:r>
      <w:r w:rsidR="00C66ED2" w:rsidRPr="00582E82">
        <w:rPr>
          <w:color w:val="000000" w:themeColor="text1"/>
        </w:rPr>
        <w:t>enhance the likelih</w:t>
      </w:r>
      <w:r w:rsidR="00F136C7" w:rsidRPr="00582E82">
        <w:rPr>
          <w:color w:val="000000" w:themeColor="text1"/>
        </w:rPr>
        <w:t>ood of wider, deeper learning</w:t>
      </w:r>
      <w:r w:rsidR="51B5332E" w:rsidRPr="00582E82">
        <w:rPr>
          <w:color w:val="000000" w:themeColor="text1"/>
        </w:rPr>
        <w:t xml:space="preserve"> and</w:t>
      </w:r>
      <w:r w:rsidR="00C66ED2" w:rsidRPr="00582E82">
        <w:rPr>
          <w:color w:val="000000" w:themeColor="text1"/>
        </w:rPr>
        <w:t xml:space="preserve"> focus group participants</w:t>
      </w:r>
      <w:r w:rsidR="00EF5EB8">
        <w:rPr>
          <w:color w:val="000000" w:themeColor="text1"/>
        </w:rPr>
        <w:t xml:space="preserve"> in 2018</w:t>
      </w:r>
      <w:r w:rsidR="00C66ED2" w:rsidRPr="00582E82">
        <w:rPr>
          <w:color w:val="000000" w:themeColor="text1"/>
        </w:rPr>
        <w:t xml:space="preserve"> expressed a desire for a more centralised approach to facilitate learning from reviews which is specific to Wales. </w:t>
      </w:r>
      <w:r w:rsidR="6598451C" w:rsidRPr="00582E82">
        <w:rPr>
          <w:color w:val="000000" w:themeColor="text1"/>
        </w:rPr>
        <w:t>Although not discussed in the focus groups</w:t>
      </w:r>
      <w:r w:rsidR="669DF811" w:rsidRPr="00582E82">
        <w:rPr>
          <w:color w:val="000000" w:themeColor="text1"/>
        </w:rPr>
        <w:t xml:space="preserve"> this time, it </w:t>
      </w:r>
      <w:r w:rsidR="00F136C7" w:rsidRPr="00582E82">
        <w:rPr>
          <w:color w:val="000000" w:themeColor="text1"/>
        </w:rPr>
        <w:t xml:space="preserve">would </w:t>
      </w:r>
      <w:r w:rsidR="00436A36" w:rsidRPr="00582E82">
        <w:rPr>
          <w:color w:val="000000" w:themeColor="text1"/>
        </w:rPr>
        <w:t xml:space="preserve">also </w:t>
      </w:r>
      <w:r w:rsidR="00F136C7" w:rsidRPr="00582E82">
        <w:rPr>
          <w:color w:val="000000" w:themeColor="text1"/>
        </w:rPr>
        <w:t xml:space="preserve">seem to be the case for </w:t>
      </w:r>
      <w:r w:rsidR="00F208DE" w:rsidRPr="00582E82">
        <w:rPr>
          <w:color w:val="000000" w:themeColor="text1"/>
        </w:rPr>
        <w:t>A</w:t>
      </w:r>
      <w:r w:rsidR="00F136C7" w:rsidRPr="00582E82">
        <w:rPr>
          <w:color w:val="000000" w:themeColor="text1"/>
        </w:rPr>
        <w:t>PRs</w:t>
      </w:r>
      <w:r w:rsidR="01D7E9E1" w:rsidRPr="00582E82">
        <w:rPr>
          <w:color w:val="000000" w:themeColor="text1"/>
        </w:rPr>
        <w:t>.</w:t>
      </w:r>
      <w:r w:rsidR="00F136C7" w:rsidRPr="00582E82">
        <w:rPr>
          <w:color w:val="000000" w:themeColor="text1"/>
        </w:rPr>
        <w:t xml:space="preserve"> </w:t>
      </w:r>
      <w:r w:rsidR="76087192" w:rsidRPr="00582E82">
        <w:rPr>
          <w:color w:val="000000" w:themeColor="text1"/>
        </w:rPr>
        <w:t>Currently t</w:t>
      </w:r>
      <w:r w:rsidR="00F136C7" w:rsidRPr="00582E82">
        <w:rPr>
          <w:color w:val="000000" w:themeColor="text1"/>
        </w:rPr>
        <w:t xml:space="preserve">here is no </w:t>
      </w:r>
      <w:r w:rsidR="00192628" w:rsidRPr="00582E82">
        <w:rPr>
          <w:color w:val="000000" w:themeColor="text1"/>
        </w:rPr>
        <w:t xml:space="preserve">current </w:t>
      </w:r>
      <w:r w:rsidR="00F136C7" w:rsidRPr="00582E82">
        <w:rPr>
          <w:color w:val="000000" w:themeColor="text1"/>
        </w:rPr>
        <w:t>com</w:t>
      </w:r>
      <w:r w:rsidR="004C7E59" w:rsidRPr="00582E82">
        <w:rPr>
          <w:color w:val="000000" w:themeColor="text1"/>
        </w:rPr>
        <w:t>p</w:t>
      </w:r>
      <w:r w:rsidR="00F136C7" w:rsidRPr="00582E82">
        <w:rPr>
          <w:color w:val="000000" w:themeColor="text1"/>
        </w:rPr>
        <w:t>lete</w:t>
      </w:r>
      <w:r w:rsidR="004C7E59" w:rsidRPr="00582E82">
        <w:rPr>
          <w:color w:val="000000" w:themeColor="text1"/>
        </w:rPr>
        <w:t xml:space="preserve"> </w:t>
      </w:r>
      <w:r w:rsidR="00F136C7" w:rsidRPr="00582E82">
        <w:rPr>
          <w:color w:val="000000" w:themeColor="text1"/>
        </w:rPr>
        <w:t>Welsh repository for such reviews</w:t>
      </w:r>
      <w:r w:rsidR="36EF50FD" w:rsidRPr="00582E82">
        <w:rPr>
          <w:color w:val="000000" w:themeColor="text1"/>
        </w:rPr>
        <w:t>,</w:t>
      </w:r>
      <w:r w:rsidR="0CB5A398" w:rsidRPr="00582E82">
        <w:rPr>
          <w:color w:val="000000" w:themeColor="text1"/>
        </w:rPr>
        <w:t xml:space="preserve"> although we believe this is under construction</w:t>
      </w:r>
      <w:r w:rsidR="00F136C7" w:rsidRPr="00582E82">
        <w:rPr>
          <w:color w:val="000000" w:themeColor="text1"/>
        </w:rPr>
        <w:t>.</w:t>
      </w:r>
      <w:r w:rsidR="40A35041" w:rsidRPr="00582E82">
        <w:rPr>
          <w:color w:val="000000" w:themeColor="text1"/>
        </w:rPr>
        <w:t xml:space="preserve"> We approached the N</w:t>
      </w:r>
      <w:r w:rsidR="0D746118" w:rsidRPr="00582E82">
        <w:rPr>
          <w:color w:val="000000" w:themeColor="text1"/>
        </w:rPr>
        <w:t>ISB</w:t>
      </w:r>
      <w:r w:rsidR="00B37AE8" w:rsidRPr="00582E82">
        <w:rPr>
          <w:color w:val="000000" w:themeColor="text1"/>
        </w:rPr>
        <w:t xml:space="preserve"> </w:t>
      </w:r>
      <w:r w:rsidR="40A35041" w:rsidRPr="00582E82">
        <w:rPr>
          <w:color w:val="000000" w:themeColor="text1"/>
        </w:rPr>
        <w:t xml:space="preserve">to </w:t>
      </w:r>
      <w:r w:rsidR="3B639E39" w:rsidRPr="00582E82">
        <w:rPr>
          <w:color w:val="000000" w:themeColor="text1"/>
        </w:rPr>
        <w:t>obtain</w:t>
      </w:r>
      <w:r w:rsidR="40A35041" w:rsidRPr="00582E82">
        <w:rPr>
          <w:color w:val="000000" w:themeColor="text1"/>
        </w:rPr>
        <w:t xml:space="preserve"> the numbers of APRs completed since their inceptio</w:t>
      </w:r>
      <w:r w:rsidR="00B37AE8" w:rsidRPr="00582E82">
        <w:rPr>
          <w:color w:val="000000" w:themeColor="text1"/>
        </w:rPr>
        <w:t>n;</w:t>
      </w:r>
      <w:r w:rsidR="40A35041" w:rsidRPr="00582E82">
        <w:rPr>
          <w:color w:val="000000" w:themeColor="text1"/>
        </w:rPr>
        <w:t xml:space="preserve"> </w:t>
      </w:r>
      <w:r w:rsidR="2023F222" w:rsidRPr="00582E82">
        <w:rPr>
          <w:color w:val="000000" w:themeColor="text1"/>
        </w:rPr>
        <w:t xml:space="preserve">NISB </w:t>
      </w:r>
      <w:r w:rsidR="0CB0E7F7" w:rsidRPr="00582E82">
        <w:rPr>
          <w:color w:val="000000" w:themeColor="text1"/>
        </w:rPr>
        <w:t xml:space="preserve">helpfully confirmed that 36 had been commissioned, </w:t>
      </w:r>
      <w:r w:rsidR="0C16D420" w:rsidRPr="00582E82">
        <w:rPr>
          <w:color w:val="000000" w:themeColor="text1"/>
        </w:rPr>
        <w:t>however the</w:t>
      </w:r>
      <w:r w:rsidR="00B37AE8" w:rsidRPr="00582E82">
        <w:rPr>
          <w:color w:val="000000" w:themeColor="text1"/>
        </w:rPr>
        <w:t>ir</w:t>
      </w:r>
      <w:r w:rsidR="0C16D420" w:rsidRPr="00582E82">
        <w:rPr>
          <w:color w:val="000000" w:themeColor="text1"/>
        </w:rPr>
        <w:t xml:space="preserve"> list was not complete with regard to information about</w:t>
      </w:r>
      <w:r w:rsidR="77B2415E" w:rsidRPr="00582E82">
        <w:rPr>
          <w:color w:val="000000" w:themeColor="text1"/>
        </w:rPr>
        <w:t xml:space="preserve"> rec</w:t>
      </w:r>
      <w:r w:rsidR="0721EA56" w:rsidRPr="00582E82">
        <w:rPr>
          <w:color w:val="000000" w:themeColor="text1"/>
        </w:rPr>
        <w:t>e</w:t>
      </w:r>
      <w:r w:rsidR="77B2415E" w:rsidRPr="00582E82">
        <w:rPr>
          <w:color w:val="000000" w:themeColor="text1"/>
        </w:rPr>
        <w:t>ipt and publishing of the</w:t>
      </w:r>
      <w:r w:rsidR="22BC8A4B" w:rsidRPr="00582E82">
        <w:rPr>
          <w:color w:val="000000" w:themeColor="text1"/>
        </w:rPr>
        <w:t xml:space="preserve"> 36</w:t>
      </w:r>
      <w:r w:rsidR="77B2415E" w:rsidRPr="00582E82">
        <w:rPr>
          <w:color w:val="000000" w:themeColor="text1"/>
        </w:rPr>
        <w:t xml:space="preserve"> reports</w:t>
      </w:r>
      <w:r w:rsidR="0C16D420" w:rsidRPr="00582E82">
        <w:rPr>
          <w:color w:val="000000" w:themeColor="text1"/>
        </w:rPr>
        <w:t>.</w:t>
      </w:r>
    </w:p>
    <w:p w14:paraId="086CC659" w14:textId="1BDC9944" w:rsidR="00D62C73" w:rsidRPr="00582E82" w:rsidRDefault="46D44CC6" w:rsidP="143F2025">
      <w:pPr>
        <w:spacing w:line="360" w:lineRule="auto"/>
        <w:ind w:right="0"/>
        <w:rPr>
          <w:color w:val="000000" w:themeColor="text1"/>
        </w:rPr>
      </w:pPr>
      <w:r w:rsidRPr="00582E82">
        <w:rPr>
          <w:color w:val="000000" w:themeColor="text1"/>
        </w:rPr>
        <w:t>In undertaking this research</w:t>
      </w:r>
      <w:r w:rsidR="42B602EB" w:rsidRPr="00582E82">
        <w:rPr>
          <w:color w:val="000000" w:themeColor="text1"/>
        </w:rPr>
        <w:t>,</w:t>
      </w:r>
      <w:r w:rsidRPr="00582E82">
        <w:rPr>
          <w:color w:val="000000" w:themeColor="text1"/>
        </w:rPr>
        <w:t xml:space="preserve"> the re</w:t>
      </w:r>
      <w:r w:rsidR="00487A0C" w:rsidRPr="00582E82">
        <w:rPr>
          <w:color w:val="000000" w:themeColor="text1"/>
        </w:rPr>
        <w:t>searchers</w:t>
      </w:r>
      <w:r w:rsidRPr="00582E82">
        <w:rPr>
          <w:color w:val="000000" w:themeColor="text1"/>
        </w:rPr>
        <w:t xml:space="preserve"> were con</w:t>
      </w:r>
      <w:r w:rsidR="5B24050A" w:rsidRPr="00582E82">
        <w:rPr>
          <w:color w:val="000000" w:themeColor="text1"/>
        </w:rPr>
        <w:t>s</w:t>
      </w:r>
      <w:r w:rsidRPr="00582E82">
        <w:rPr>
          <w:color w:val="000000" w:themeColor="text1"/>
        </w:rPr>
        <w:t xml:space="preserve">cious of the complex frameworks that </w:t>
      </w:r>
      <w:r w:rsidR="6EE2F1D2" w:rsidRPr="00582E82">
        <w:rPr>
          <w:color w:val="000000" w:themeColor="text1"/>
        </w:rPr>
        <w:t xml:space="preserve">exist in both safeguarding adults at risk of abuse and neglect, and in social care services generally. </w:t>
      </w:r>
      <w:r w:rsidR="2FABAF13" w:rsidRPr="00582E82">
        <w:rPr>
          <w:color w:val="000000" w:themeColor="text1"/>
        </w:rPr>
        <w:t>T</w:t>
      </w:r>
      <w:r w:rsidR="6EE2F1D2" w:rsidRPr="00582E82">
        <w:rPr>
          <w:color w:val="000000" w:themeColor="text1"/>
        </w:rPr>
        <w:t>he</w:t>
      </w:r>
      <w:r w:rsidR="2FABAF13" w:rsidRPr="00582E82">
        <w:rPr>
          <w:color w:val="000000" w:themeColor="text1"/>
        </w:rPr>
        <w:t xml:space="preserve"> complexity of understanding, navig</w:t>
      </w:r>
      <w:r w:rsidR="39D0D1AA" w:rsidRPr="00582E82">
        <w:rPr>
          <w:color w:val="000000" w:themeColor="text1"/>
        </w:rPr>
        <w:t>ating and having the voice of people using services heard is something that is recognised in primary statute; most commonly by the provision of advocates through the Social Services and Wellbeing (Wales) Act 2014, the Mental H</w:t>
      </w:r>
      <w:r w:rsidR="69DE1EE4" w:rsidRPr="00582E82">
        <w:rPr>
          <w:color w:val="000000" w:themeColor="text1"/>
        </w:rPr>
        <w:t>ealth Act 1983 (as amended by the Mental Health Act 2007) and the Mental Capacity Act 2005</w:t>
      </w:r>
      <w:r w:rsidR="006B7D9A" w:rsidRPr="00582E82">
        <w:rPr>
          <w:rStyle w:val="FootnoteReference"/>
          <w:color w:val="000000" w:themeColor="text1"/>
        </w:rPr>
        <w:footnoteReference w:id="6"/>
      </w:r>
      <w:r w:rsidR="69DE1EE4" w:rsidRPr="00582E82">
        <w:rPr>
          <w:color w:val="000000" w:themeColor="text1"/>
        </w:rPr>
        <w:t>. In the APRs it was evident that some efforts had been made to seek the input from families</w:t>
      </w:r>
      <w:r w:rsidR="7B1DB35E" w:rsidRPr="00582E82">
        <w:rPr>
          <w:color w:val="000000" w:themeColor="text1"/>
        </w:rPr>
        <w:t xml:space="preserve">, although this was less common (for a variety of reasons) for the individuals </w:t>
      </w:r>
      <w:r w:rsidR="1A9AED12" w:rsidRPr="00582E82">
        <w:rPr>
          <w:color w:val="000000" w:themeColor="text1"/>
        </w:rPr>
        <w:t xml:space="preserve">to </w:t>
      </w:r>
      <w:r w:rsidR="7B1DB35E" w:rsidRPr="00582E82">
        <w:rPr>
          <w:color w:val="000000" w:themeColor="text1"/>
        </w:rPr>
        <w:t>whom the reviews related. This</w:t>
      </w:r>
      <w:r w:rsidR="1A8507B9" w:rsidRPr="00582E82">
        <w:rPr>
          <w:color w:val="000000" w:themeColor="text1"/>
        </w:rPr>
        <w:t xml:space="preserve"> led us to note the following points:</w:t>
      </w:r>
    </w:p>
    <w:p w14:paraId="6D56DEC8" w14:textId="21D91E65" w:rsidR="00D62C73" w:rsidRPr="00582E82" w:rsidRDefault="1A8507B9" w:rsidP="0809D44F">
      <w:pPr>
        <w:pStyle w:val="ListParagraph"/>
        <w:numPr>
          <w:ilvl w:val="0"/>
          <w:numId w:val="1"/>
        </w:numPr>
        <w:spacing w:line="360" w:lineRule="auto"/>
        <w:rPr>
          <w:rFonts w:ascii="Arial" w:eastAsia="Arial" w:hAnsi="Arial" w:cs="Arial"/>
          <w:color w:val="000000" w:themeColor="text1"/>
        </w:rPr>
      </w:pPr>
      <w:r w:rsidRPr="00582E82">
        <w:rPr>
          <w:rFonts w:ascii="Arial" w:eastAsia="Arial" w:hAnsi="Arial" w:cs="Arial"/>
          <w:color w:val="000000" w:themeColor="text1"/>
        </w:rPr>
        <w:t xml:space="preserve">Access to advocates – Advocates were conspicuous by their absence in the APRs. It is unclear from the APRs how much </w:t>
      </w:r>
      <w:r w:rsidR="1F7BA18D" w:rsidRPr="00582E82">
        <w:rPr>
          <w:rFonts w:ascii="Arial" w:eastAsia="Arial" w:hAnsi="Arial" w:cs="Arial"/>
          <w:color w:val="000000" w:themeColor="text1"/>
        </w:rPr>
        <w:t>advocates are, or are not, being utilised in contemporary social care. Involving advocate</w:t>
      </w:r>
      <w:r w:rsidR="19993D4B" w:rsidRPr="00582E82">
        <w:rPr>
          <w:rFonts w:ascii="Arial" w:eastAsia="Arial" w:hAnsi="Arial" w:cs="Arial"/>
          <w:color w:val="000000" w:themeColor="text1"/>
        </w:rPr>
        <w:t>s may greatly aid with helping to consider the perspectives and needs of adults at risk of abuse and neglect; consideration of the use of advocates should be encouraged in all safeguarding work.</w:t>
      </w:r>
    </w:p>
    <w:p w14:paraId="384533E5" w14:textId="668F1388" w:rsidR="00D62C73" w:rsidRDefault="3129FEB1" w:rsidP="0809D44F">
      <w:pPr>
        <w:pStyle w:val="ListParagraph"/>
        <w:numPr>
          <w:ilvl w:val="0"/>
          <w:numId w:val="1"/>
        </w:numPr>
        <w:spacing w:line="360" w:lineRule="auto"/>
        <w:rPr>
          <w:rFonts w:ascii="Arial" w:eastAsia="Arial" w:hAnsi="Arial" w:cs="Arial"/>
          <w:color w:val="000000" w:themeColor="text1"/>
        </w:rPr>
      </w:pPr>
      <w:r w:rsidRPr="00582E82">
        <w:rPr>
          <w:rFonts w:ascii="Arial" w:eastAsia="Arial" w:hAnsi="Arial" w:cs="Arial"/>
          <w:color w:val="000000" w:themeColor="text1"/>
        </w:rPr>
        <w:t xml:space="preserve">Support for families – From the focus groups it seems that some RSBs have been developing lay guidance on APRs to provide to families (and potentially those for whom an APR is being </w:t>
      </w:r>
      <w:r w:rsidR="44485865" w:rsidRPr="00582E82">
        <w:rPr>
          <w:rFonts w:ascii="Arial" w:eastAsia="Arial" w:hAnsi="Arial" w:cs="Arial"/>
          <w:color w:val="000000" w:themeColor="text1"/>
        </w:rPr>
        <w:t>undertaken). There does not seem to be any</w:t>
      </w:r>
      <w:r w:rsidR="006B7D9A" w:rsidRPr="00582E82">
        <w:rPr>
          <w:rFonts w:ascii="Arial" w:eastAsia="Arial" w:hAnsi="Arial" w:cs="Arial"/>
          <w:color w:val="000000" w:themeColor="text1"/>
        </w:rPr>
        <w:t xml:space="preserve"> attempt to</w:t>
      </w:r>
      <w:r w:rsidR="44485865" w:rsidRPr="00582E82">
        <w:rPr>
          <w:rFonts w:ascii="Arial" w:eastAsia="Arial" w:hAnsi="Arial" w:cs="Arial"/>
          <w:color w:val="000000" w:themeColor="text1"/>
        </w:rPr>
        <w:t xml:space="preserve"> devise an advocacy system, or to draw on existing advocacy systems, </w:t>
      </w:r>
      <w:r w:rsidR="5F824A34" w:rsidRPr="00582E82">
        <w:rPr>
          <w:rFonts w:ascii="Arial" w:eastAsia="Arial" w:hAnsi="Arial" w:cs="Arial"/>
          <w:color w:val="000000" w:themeColor="text1"/>
        </w:rPr>
        <w:t xml:space="preserve">in a way that might enable family members to be supported in the APR process. This would likely aid with engagement and also help reviewers to more effectively capture the perspective of </w:t>
      </w:r>
      <w:r w:rsidR="55F6B589" w:rsidRPr="00582E82">
        <w:rPr>
          <w:rFonts w:ascii="Arial" w:eastAsia="Arial" w:hAnsi="Arial" w:cs="Arial"/>
          <w:color w:val="000000" w:themeColor="text1"/>
        </w:rPr>
        <w:t>individuals at the heart of these cases.</w:t>
      </w:r>
    </w:p>
    <w:p w14:paraId="19ED234C" w14:textId="77777777" w:rsidR="00766776" w:rsidRPr="00582E82" w:rsidRDefault="00766776" w:rsidP="00766776">
      <w:pPr>
        <w:pStyle w:val="ListParagraph"/>
        <w:spacing w:line="360" w:lineRule="auto"/>
        <w:rPr>
          <w:rFonts w:ascii="Arial" w:eastAsia="Arial" w:hAnsi="Arial" w:cs="Arial"/>
          <w:color w:val="000000" w:themeColor="text1"/>
        </w:rPr>
      </w:pPr>
    </w:p>
    <w:p w14:paraId="7E6F5DC4" w14:textId="7B74F877" w:rsidR="00B846BF" w:rsidRPr="008F671D" w:rsidRDefault="00582193" w:rsidP="00670947">
      <w:pPr>
        <w:spacing w:line="360" w:lineRule="auto"/>
        <w:rPr>
          <w:color w:val="000000" w:themeColor="text1"/>
        </w:rPr>
      </w:pPr>
      <w:r w:rsidRPr="008F671D">
        <w:rPr>
          <w:color w:val="000000" w:themeColor="text1"/>
        </w:rPr>
        <w:t>It is important to note that t</w:t>
      </w:r>
      <w:r w:rsidR="00670947" w:rsidRPr="008F671D">
        <w:rPr>
          <w:color w:val="000000" w:themeColor="text1"/>
        </w:rPr>
        <w:t>he</w:t>
      </w:r>
      <w:r w:rsidR="0045139A" w:rsidRPr="008F671D">
        <w:rPr>
          <w:color w:val="000000" w:themeColor="text1"/>
        </w:rPr>
        <w:t xml:space="preserve">re have been many relatively recent </w:t>
      </w:r>
      <w:r w:rsidR="00670947" w:rsidRPr="008F671D">
        <w:rPr>
          <w:color w:val="000000" w:themeColor="text1"/>
        </w:rPr>
        <w:t>changes</w:t>
      </w:r>
      <w:r w:rsidR="0045139A" w:rsidRPr="008F671D">
        <w:rPr>
          <w:color w:val="000000" w:themeColor="text1"/>
        </w:rPr>
        <w:t xml:space="preserve"> to the policy and legislation of adult safeguarding</w:t>
      </w:r>
      <w:r w:rsidR="005606FC" w:rsidRPr="008F671D">
        <w:rPr>
          <w:color w:val="000000" w:themeColor="text1"/>
        </w:rPr>
        <w:t xml:space="preserve"> in Wales</w:t>
      </w:r>
      <w:r w:rsidR="0045139A" w:rsidRPr="008F671D">
        <w:rPr>
          <w:color w:val="000000" w:themeColor="text1"/>
        </w:rPr>
        <w:t>, which</w:t>
      </w:r>
      <w:r w:rsidR="00670947" w:rsidRPr="008F671D">
        <w:rPr>
          <w:color w:val="000000" w:themeColor="text1"/>
        </w:rPr>
        <w:t xml:space="preserve"> include</w:t>
      </w:r>
      <w:r w:rsidR="00766776">
        <w:rPr>
          <w:color w:val="000000" w:themeColor="text1"/>
        </w:rPr>
        <w:t>:</w:t>
      </w:r>
      <w:r w:rsidR="00670947" w:rsidRPr="008F671D">
        <w:rPr>
          <w:color w:val="000000" w:themeColor="text1"/>
        </w:rPr>
        <w:t xml:space="preserve"> Social Services and Well-being Act (Wales) </w:t>
      </w:r>
      <w:r w:rsidR="005606FC" w:rsidRPr="008F671D">
        <w:rPr>
          <w:color w:val="000000" w:themeColor="text1"/>
        </w:rPr>
        <w:t>(</w:t>
      </w:r>
      <w:r w:rsidR="00670947" w:rsidRPr="008F671D">
        <w:rPr>
          <w:color w:val="000000" w:themeColor="text1"/>
        </w:rPr>
        <w:t>2014</w:t>
      </w:r>
      <w:r w:rsidR="005606FC" w:rsidRPr="008F671D">
        <w:rPr>
          <w:color w:val="000000" w:themeColor="text1"/>
        </w:rPr>
        <w:t>)</w:t>
      </w:r>
      <w:r w:rsidR="0045139A" w:rsidRPr="008F671D">
        <w:rPr>
          <w:color w:val="000000" w:themeColor="text1"/>
        </w:rPr>
        <w:t xml:space="preserve">, </w:t>
      </w:r>
      <w:r w:rsidR="00670947" w:rsidRPr="008F671D">
        <w:rPr>
          <w:color w:val="000000" w:themeColor="text1"/>
        </w:rPr>
        <w:t xml:space="preserve">Part 7; </w:t>
      </w:r>
      <w:r w:rsidR="0045139A" w:rsidRPr="008F671D">
        <w:rPr>
          <w:color w:val="000000" w:themeColor="text1"/>
        </w:rPr>
        <w:t xml:space="preserve">Regulation and Inspection of Social Care (Wales) Act (2016); </w:t>
      </w:r>
      <w:r w:rsidR="00670947" w:rsidRPr="008F671D">
        <w:rPr>
          <w:color w:val="000000" w:themeColor="text1"/>
        </w:rPr>
        <w:t xml:space="preserve">Mental Capacity Amendment Act </w:t>
      </w:r>
      <w:r w:rsidR="005606FC" w:rsidRPr="008F671D">
        <w:rPr>
          <w:color w:val="000000" w:themeColor="text1"/>
        </w:rPr>
        <w:t>(</w:t>
      </w:r>
      <w:r w:rsidR="00670947" w:rsidRPr="008F671D">
        <w:rPr>
          <w:color w:val="000000" w:themeColor="text1"/>
        </w:rPr>
        <w:t>2019</w:t>
      </w:r>
      <w:r w:rsidR="005606FC" w:rsidRPr="008F671D">
        <w:rPr>
          <w:color w:val="000000" w:themeColor="text1"/>
        </w:rPr>
        <w:t>)</w:t>
      </w:r>
      <w:r w:rsidR="00670947" w:rsidRPr="008F671D">
        <w:rPr>
          <w:color w:val="000000" w:themeColor="text1"/>
        </w:rPr>
        <w:t>; Liberty Protection Safeguards</w:t>
      </w:r>
      <w:r w:rsidR="0045139A" w:rsidRPr="008F671D">
        <w:rPr>
          <w:color w:val="000000" w:themeColor="text1"/>
        </w:rPr>
        <w:t xml:space="preserve"> (2020);</w:t>
      </w:r>
      <w:r w:rsidR="00670947" w:rsidRPr="008F671D">
        <w:rPr>
          <w:color w:val="000000" w:themeColor="text1"/>
        </w:rPr>
        <w:t xml:space="preserve"> and  </w:t>
      </w:r>
      <w:r w:rsidR="00766776">
        <w:rPr>
          <w:color w:val="000000" w:themeColor="text1"/>
        </w:rPr>
        <w:t xml:space="preserve">the </w:t>
      </w:r>
      <w:r w:rsidR="00670947" w:rsidRPr="008F671D">
        <w:rPr>
          <w:color w:val="000000" w:themeColor="text1"/>
        </w:rPr>
        <w:t>registration of residential care home staff (Social Care Wales, 2021).</w:t>
      </w:r>
      <w:r w:rsidR="0045139A" w:rsidRPr="008F671D">
        <w:rPr>
          <w:color w:val="000000" w:themeColor="text1"/>
        </w:rPr>
        <w:t xml:space="preserve"> It will be interesting to see how these changes to adult safeguarding influence practice in coming years</w:t>
      </w:r>
      <w:r w:rsidRPr="008F671D">
        <w:rPr>
          <w:color w:val="000000" w:themeColor="text1"/>
        </w:rPr>
        <w:t>,</w:t>
      </w:r>
      <w:r w:rsidR="0045139A" w:rsidRPr="008F671D">
        <w:rPr>
          <w:color w:val="000000" w:themeColor="text1"/>
        </w:rPr>
        <w:t xml:space="preserve"> and </w:t>
      </w:r>
      <w:r w:rsidR="005606FC" w:rsidRPr="008F671D">
        <w:rPr>
          <w:color w:val="000000" w:themeColor="text1"/>
        </w:rPr>
        <w:t xml:space="preserve">how </w:t>
      </w:r>
      <w:r w:rsidRPr="008F671D">
        <w:rPr>
          <w:color w:val="000000" w:themeColor="text1"/>
        </w:rPr>
        <w:t xml:space="preserve">this is </w:t>
      </w:r>
      <w:r w:rsidR="0045139A" w:rsidRPr="008F671D">
        <w:rPr>
          <w:color w:val="000000" w:themeColor="text1"/>
        </w:rPr>
        <w:t xml:space="preserve">reflected in any </w:t>
      </w:r>
      <w:r w:rsidR="00766776">
        <w:rPr>
          <w:color w:val="000000" w:themeColor="text1"/>
        </w:rPr>
        <w:t xml:space="preserve">future </w:t>
      </w:r>
      <w:r w:rsidR="0045139A" w:rsidRPr="008F671D">
        <w:rPr>
          <w:color w:val="000000" w:themeColor="text1"/>
        </w:rPr>
        <w:t>review of APRs.</w:t>
      </w:r>
    </w:p>
    <w:p w14:paraId="42B39199" w14:textId="477DD12F" w:rsidR="000C2A95" w:rsidRPr="00582E82" w:rsidRDefault="00D61BCC" w:rsidP="00FF26DC">
      <w:pPr>
        <w:spacing w:after="213" w:line="360" w:lineRule="auto"/>
        <w:ind w:left="0" w:right="0" w:firstLine="0"/>
        <w:rPr>
          <w:b/>
          <w:bCs/>
          <w:color w:val="000000" w:themeColor="text1"/>
          <w:szCs w:val="24"/>
        </w:rPr>
      </w:pPr>
      <w:r w:rsidRPr="00582E82">
        <w:rPr>
          <w:b/>
          <w:bCs/>
          <w:color w:val="000000" w:themeColor="text1"/>
          <w:szCs w:val="24"/>
        </w:rPr>
        <w:t>Single review mechanism</w:t>
      </w:r>
    </w:p>
    <w:p w14:paraId="57CC12BA" w14:textId="1D4E26B0" w:rsidR="00F208DE" w:rsidRPr="00582E82" w:rsidRDefault="00F208DE" w:rsidP="35B49F35">
      <w:pPr>
        <w:spacing w:after="213" w:line="360" w:lineRule="auto"/>
        <w:ind w:left="0" w:right="0" w:firstLine="0"/>
        <w:rPr>
          <w:color w:val="000000" w:themeColor="text1"/>
        </w:rPr>
      </w:pPr>
      <w:r w:rsidRPr="00582E82">
        <w:rPr>
          <w:color w:val="000000" w:themeColor="text1"/>
        </w:rPr>
        <w:t>Whilst undertaking an analysis of the reviews we considered issues of quality</w:t>
      </w:r>
      <w:r w:rsidR="00E85BEC" w:rsidRPr="00582E82">
        <w:rPr>
          <w:color w:val="000000" w:themeColor="text1"/>
        </w:rPr>
        <w:t>,</w:t>
      </w:r>
      <w:r w:rsidRPr="00582E82">
        <w:rPr>
          <w:color w:val="000000" w:themeColor="text1"/>
        </w:rPr>
        <w:t xml:space="preserve"> consistency</w:t>
      </w:r>
      <w:r w:rsidR="00E85BEC" w:rsidRPr="00582E82">
        <w:rPr>
          <w:color w:val="000000" w:themeColor="text1"/>
        </w:rPr>
        <w:t xml:space="preserve"> and format</w:t>
      </w:r>
      <w:r w:rsidRPr="00582E82">
        <w:rPr>
          <w:color w:val="000000" w:themeColor="text1"/>
        </w:rPr>
        <w:t>. We were cognisant of APR</w:t>
      </w:r>
      <w:r w:rsidR="4EAC3B28" w:rsidRPr="00582E82">
        <w:rPr>
          <w:color w:val="000000" w:themeColor="text1"/>
        </w:rPr>
        <w:t>s</w:t>
      </w:r>
      <w:r w:rsidR="7961A8EB" w:rsidRPr="00582E82">
        <w:rPr>
          <w:color w:val="000000" w:themeColor="text1"/>
        </w:rPr>
        <w:t xml:space="preserve"> </w:t>
      </w:r>
      <w:r w:rsidRPr="00582E82">
        <w:rPr>
          <w:color w:val="000000" w:themeColor="text1"/>
        </w:rPr>
        <w:t>12</w:t>
      </w:r>
      <w:r w:rsidR="0C06D2DA" w:rsidRPr="00582E82">
        <w:rPr>
          <w:color w:val="000000" w:themeColor="text1"/>
        </w:rPr>
        <w:t xml:space="preserve"> and 20</w:t>
      </w:r>
      <w:r w:rsidR="21B5B31B" w:rsidRPr="00582E82">
        <w:rPr>
          <w:color w:val="000000" w:themeColor="text1"/>
        </w:rPr>
        <w:t xml:space="preserve"> which</w:t>
      </w:r>
      <w:r w:rsidR="0CAE4F95" w:rsidRPr="00582E82">
        <w:rPr>
          <w:color w:val="000000" w:themeColor="text1"/>
        </w:rPr>
        <w:t xml:space="preserve"> were</w:t>
      </w:r>
      <w:r w:rsidR="21B5B31B" w:rsidRPr="00582E82">
        <w:rPr>
          <w:color w:val="000000" w:themeColor="text1"/>
        </w:rPr>
        <w:t xml:space="preserve"> essentially </w:t>
      </w:r>
      <w:r w:rsidRPr="00582E82">
        <w:rPr>
          <w:color w:val="000000" w:themeColor="text1"/>
        </w:rPr>
        <w:t>DHR</w:t>
      </w:r>
      <w:r w:rsidR="78F41C14" w:rsidRPr="00582E82">
        <w:rPr>
          <w:color w:val="000000" w:themeColor="text1"/>
        </w:rPr>
        <w:t>s</w:t>
      </w:r>
      <w:r w:rsidRPr="00582E82">
        <w:rPr>
          <w:color w:val="000000" w:themeColor="text1"/>
        </w:rPr>
        <w:t xml:space="preserve"> undertaken in an APR format. </w:t>
      </w:r>
      <w:r w:rsidR="00C83648" w:rsidRPr="00582E82">
        <w:rPr>
          <w:color w:val="000000" w:themeColor="text1"/>
        </w:rPr>
        <w:t xml:space="preserve">We discussed this format and felt overall that it worked well, although the exhaustive lens of coercive control </w:t>
      </w:r>
      <w:r w:rsidR="23AE065D" w:rsidRPr="00582E82">
        <w:rPr>
          <w:color w:val="000000" w:themeColor="text1"/>
        </w:rPr>
        <w:t xml:space="preserve">in APR 12 </w:t>
      </w:r>
      <w:r w:rsidR="00E85BEC" w:rsidRPr="00582E82">
        <w:rPr>
          <w:color w:val="000000" w:themeColor="text1"/>
        </w:rPr>
        <w:t>was not helpful</w:t>
      </w:r>
      <w:r w:rsidR="149B9ABB" w:rsidRPr="00582E82">
        <w:rPr>
          <w:color w:val="000000" w:themeColor="text1"/>
        </w:rPr>
        <w:t xml:space="preserve"> in this instance</w:t>
      </w:r>
      <w:r w:rsidR="00E85BEC" w:rsidRPr="00582E82">
        <w:rPr>
          <w:color w:val="000000" w:themeColor="text1"/>
        </w:rPr>
        <w:t>.</w:t>
      </w:r>
      <w:r w:rsidR="1B02311F" w:rsidRPr="00582E82">
        <w:rPr>
          <w:color w:val="000000" w:themeColor="text1"/>
        </w:rPr>
        <w:t xml:space="preserve"> Reviewers </w:t>
      </w:r>
      <w:r w:rsidR="682944CF" w:rsidRPr="00582E82">
        <w:rPr>
          <w:color w:val="000000" w:themeColor="text1"/>
        </w:rPr>
        <w:t>must always be</w:t>
      </w:r>
      <w:r w:rsidR="1B02311F" w:rsidRPr="00582E82">
        <w:rPr>
          <w:color w:val="000000" w:themeColor="text1"/>
        </w:rPr>
        <w:t xml:space="preserve"> open to exploring a range of complex and adverse situations, but </w:t>
      </w:r>
      <w:r w:rsidR="596C06DB" w:rsidRPr="00582E82">
        <w:rPr>
          <w:color w:val="000000" w:themeColor="text1"/>
        </w:rPr>
        <w:t>at the same time they must be judicious in determining when a concept is or is not relevant to the given case (e.g.</w:t>
      </w:r>
      <w:r w:rsidR="464A2CA5" w:rsidRPr="00582E82">
        <w:rPr>
          <w:color w:val="000000" w:themeColor="text1"/>
        </w:rPr>
        <w:t>,</w:t>
      </w:r>
      <w:r w:rsidR="596C06DB" w:rsidRPr="00582E82">
        <w:rPr>
          <w:color w:val="000000" w:themeColor="text1"/>
        </w:rPr>
        <w:t xml:space="preserve"> they should not feel obligated to utilise and heavily rationalise a given concept</w:t>
      </w:r>
      <w:r w:rsidR="26CE2A01" w:rsidRPr="00582E82">
        <w:rPr>
          <w:color w:val="000000" w:themeColor="text1"/>
        </w:rPr>
        <w:t>(s) unnecessarily).</w:t>
      </w:r>
      <w:r w:rsidR="00E85BEC" w:rsidRPr="00582E82">
        <w:rPr>
          <w:color w:val="000000" w:themeColor="text1"/>
        </w:rPr>
        <w:t xml:space="preserve"> In light of this we are minded to</w:t>
      </w:r>
      <w:r w:rsidR="00A24FE5">
        <w:rPr>
          <w:color w:val="000000" w:themeColor="text1"/>
        </w:rPr>
        <w:t xml:space="preserve"> </w:t>
      </w:r>
      <w:r w:rsidR="00E85BEC" w:rsidRPr="00582E82">
        <w:rPr>
          <w:color w:val="000000" w:themeColor="text1"/>
        </w:rPr>
        <w:t>recommend a single, unified review which could help standardise the process</w:t>
      </w:r>
      <w:r w:rsidR="00A24FE5">
        <w:rPr>
          <w:color w:val="000000" w:themeColor="text1"/>
        </w:rPr>
        <w:t>,</w:t>
      </w:r>
      <w:r w:rsidR="00E85BEC" w:rsidRPr="00582E82">
        <w:rPr>
          <w:color w:val="000000" w:themeColor="text1"/>
        </w:rPr>
        <w:t xml:space="preserve"> aid with benchmarking and quality assurance, and streamline the training require</w:t>
      </w:r>
      <w:r w:rsidR="00142B54" w:rsidRPr="00582E82">
        <w:rPr>
          <w:color w:val="000000" w:themeColor="text1"/>
        </w:rPr>
        <w:t>ments</w:t>
      </w:r>
      <w:r w:rsidR="00E85BEC" w:rsidRPr="00582E82">
        <w:rPr>
          <w:color w:val="000000" w:themeColor="text1"/>
        </w:rPr>
        <w:t>.</w:t>
      </w:r>
      <w:r w:rsidR="00142B54" w:rsidRPr="00582E82">
        <w:rPr>
          <w:color w:val="000000" w:themeColor="text1"/>
        </w:rPr>
        <w:t xml:space="preserve"> This would also increase the number of people who develop expertise in writing reviews and could allow for some training to become standardised. </w:t>
      </w:r>
    </w:p>
    <w:p w14:paraId="5109EF0D" w14:textId="77777777" w:rsidR="00DD67C9" w:rsidRPr="00582E82" w:rsidRDefault="00C66ED2" w:rsidP="00FF26DC">
      <w:pPr>
        <w:pStyle w:val="Heading1"/>
        <w:spacing w:line="360" w:lineRule="auto"/>
        <w:ind w:left="-5"/>
        <w:jc w:val="both"/>
        <w:rPr>
          <w:color w:val="000000" w:themeColor="text1"/>
          <w:sz w:val="24"/>
          <w:szCs w:val="24"/>
        </w:rPr>
      </w:pPr>
      <w:r w:rsidRPr="00582E82">
        <w:rPr>
          <w:color w:val="000000" w:themeColor="text1"/>
          <w:sz w:val="24"/>
          <w:szCs w:val="24"/>
        </w:rPr>
        <w:t xml:space="preserve">Recommendations </w:t>
      </w:r>
    </w:p>
    <w:p w14:paraId="199DCC33" w14:textId="22DB4CDC" w:rsidR="007E0FC1" w:rsidRPr="00582E82" w:rsidRDefault="00C66ED2" w:rsidP="00E9429E">
      <w:pPr>
        <w:pStyle w:val="ListParagraph"/>
        <w:spacing w:line="360" w:lineRule="auto"/>
        <w:ind w:left="0"/>
        <w:jc w:val="both"/>
        <w:rPr>
          <w:rFonts w:ascii="Arial" w:hAnsi="Arial" w:cs="Arial"/>
          <w:color w:val="000000" w:themeColor="text1"/>
        </w:rPr>
      </w:pPr>
      <w:r w:rsidRPr="00582E82">
        <w:rPr>
          <w:rFonts w:ascii="Arial" w:hAnsi="Arial" w:cs="Arial"/>
          <w:color w:val="000000" w:themeColor="text1"/>
        </w:rPr>
        <w:t>The evidence contained in this report suggests a number of recommendations, which are listed below</w:t>
      </w:r>
      <w:r w:rsidR="6C1C9B58" w:rsidRPr="00582E82">
        <w:rPr>
          <w:rFonts w:ascii="Arial" w:hAnsi="Arial" w:cs="Arial"/>
          <w:color w:val="000000" w:themeColor="text1"/>
        </w:rPr>
        <w:t>:</w:t>
      </w:r>
    </w:p>
    <w:p w14:paraId="6E29ADE4" w14:textId="36B8910A"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 xml:space="preserve">Training for all staff in the sector around </w:t>
      </w:r>
      <w:r w:rsidR="00D700F1" w:rsidRPr="00582E82">
        <w:rPr>
          <w:rFonts w:ascii="Arial" w:hAnsi="Arial" w:cs="Arial"/>
          <w:color w:val="000000" w:themeColor="text1"/>
        </w:rPr>
        <w:t xml:space="preserve">(i) </w:t>
      </w:r>
      <w:r w:rsidRPr="00582E82">
        <w:rPr>
          <w:rFonts w:ascii="Arial" w:hAnsi="Arial" w:cs="Arial"/>
          <w:color w:val="000000" w:themeColor="text1"/>
        </w:rPr>
        <w:t xml:space="preserve">duty to report, </w:t>
      </w:r>
      <w:r w:rsidR="00D700F1" w:rsidRPr="00582E82">
        <w:rPr>
          <w:rFonts w:ascii="Arial" w:hAnsi="Arial" w:cs="Arial"/>
          <w:color w:val="000000" w:themeColor="text1"/>
        </w:rPr>
        <w:t xml:space="preserve">(ii) </w:t>
      </w:r>
      <w:r w:rsidRPr="00582E82">
        <w:rPr>
          <w:rFonts w:ascii="Arial" w:hAnsi="Arial" w:cs="Arial"/>
          <w:color w:val="000000" w:themeColor="text1"/>
        </w:rPr>
        <w:t xml:space="preserve">capacity, </w:t>
      </w:r>
      <w:r w:rsidR="00D700F1" w:rsidRPr="00582E82">
        <w:rPr>
          <w:rFonts w:ascii="Arial" w:hAnsi="Arial" w:cs="Arial"/>
          <w:color w:val="000000" w:themeColor="text1"/>
        </w:rPr>
        <w:t xml:space="preserve">(iii) </w:t>
      </w:r>
      <w:r w:rsidRPr="00582E82">
        <w:rPr>
          <w:rFonts w:ascii="Arial" w:hAnsi="Arial" w:cs="Arial"/>
          <w:color w:val="000000" w:themeColor="text1"/>
        </w:rPr>
        <w:t xml:space="preserve">self-neglect, </w:t>
      </w:r>
      <w:r w:rsidR="00D700F1" w:rsidRPr="00582E82">
        <w:rPr>
          <w:rFonts w:ascii="Arial" w:hAnsi="Arial" w:cs="Arial"/>
          <w:color w:val="000000" w:themeColor="text1"/>
        </w:rPr>
        <w:t xml:space="preserve">(iv) </w:t>
      </w:r>
      <w:r w:rsidRPr="00582E82">
        <w:rPr>
          <w:rFonts w:ascii="Arial" w:hAnsi="Arial" w:cs="Arial"/>
          <w:color w:val="000000" w:themeColor="text1"/>
        </w:rPr>
        <w:t xml:space="preserve">GDPR and </w:t>
      </w:r>
      <w:r w:rsidR="00D700F1" w:rsidRPr="00582E82">
        <w:rPr>
          <w:rFonts w:ascii="Arial" w:hAnsi="Arial" w:cs="Arial"/>
          <w:color w:val="000000" w:themeColor="text1"/>
        </w:rPr>
        <w:t xml:space="preserve">(v) </w:t>
      </w:r>
      <w:r w:rsidRPr="00582E82">
        <w:rPr>
          <w:rFonts w:ascii="Arial" w:hAnsi="Arial" w:cs="Arial"/>
          <w:color w:val="000000" w:themeColor="text1"/>
        </w:rPr>
        <w:t>pressure ulcers is urgently required.</w:t>
      </w:r>
    </w:p>
    <w:p w14:paraId="47978B65" w14:textId="44CDEE24"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 xml:space="preserve">Regulation around employing friends and family in care homes should be put in place, if this has not already been done. </w:t>
      </w:r>
    </w:p>
    <w:p w14:paraId="2B35AAE1" w14:textId="1BF472D3"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Clearer communication pathways</w:t>
      </w:r>
      <w:r w:rsidR="00D700F1" w:rsidRPr="00582E82">
        <w:rPr>
          <w:rFonts w:ascii="Arial" w:hAnsi="Arial" w:cs="Arial"/>
          <w:color w:val="000000" w:themeColor="text1"/>
        </w:rPr>
        <w:t xml:space="preserve"> should be developed </w:t>
      </w:r>
      <w:r w:rsidRPr="00582E82">
        <w:rPr>
          <w:rFonts w:ascii="Arial" w:hAnsi="Arial" w:cs="Arial"/>
          <w:color w:val="000000" w:themeColor="text1"/>
        </w:rPr>
        <w:t>between inspectorate and commissioners</w:t>
      </w:r>
      <w:r w:rsidR="00D700F1" w:rsidRPr="00582E82">
        <w:rPr>
          <w:rFonts w:ascii="Arial" w:hAnsi="Arial" w:cs="Arial"/>
          <w:color w:val="000000" w:themeColor="text1"/>
        </w:rPr>
        <w:t>, so that any deficits in standards of care homes are quickly reported</w:t>
      </w:r>
      <w:r w:rsidRPr="00582E82">
        <w:rPr>
          <w:rFonts w:ascii="Arial" w:hAnsi="Arial" w:cs="Arial"/>
          <w:color w:val="000000" w:themeColor="text1"/>
        </w:rPr>
        <w:t>.</w:t>
      </w:r>
    </w:p>
    <w:p w14:paraId="0B151E4C" w14:textId="1A4E266D"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 xml:space="preserve">More schemes around increasing choice and dignity in care homes should be initiated </w:t>
      </w:r>
      <w:r w:rsidR="00D700F1" w:rsidRPr="00582E82">
        <w:rPr>
          <w:rFonts w:ascii="Arial" w:hAnsi="Arial" w:cs="Arial"/>
          <w:color w:val="000000" w:themeColor="text1"/>
        </w:rPr>
        <w:t xml:space="preserve">across Wales </w:t>
      </w:r>
      <w:r w:rsidRPr="00582E82">
        <w:rPr>
          <w:rFonts w:ascii="Arial" w:hAnsi="Arial" w:cs="Arial"/>
          <w:color w:val="000000" w:themeColor="text1"/>
        </w:rPr>
        <w:t>and care homes should</w:t>
      </w:r>
      <w:r w:rsidR="00D700F1" w:rsidRPr="00582E82">
        <w:rPr>
          <w:rFonts w:ascii="Arial" w:hAnsi="Arial" w:cs="Arial"/>
          <w:color w:val="000000" w:themeColor="text1"/>
        </w:rPr>
        <w:t xml:space="preserve"> be encouraged to</w:t>
      </w:r>
      <w:r w:rsidRPr="00582E82">
        <w:rPr>
          <w:rFonts w:ascii="Arial" w:hAnsi="Arial" w:cs="Arial"/>
          <w:color w:val="000000" w:themeColor="text1"/>
        </w:rPr>
        <w:t xml:space="preserve"> regularly share examples of good practice.</w:t>
      </w:r>
    </w:p>
    <w:p w14:paraId="4324EC81" w14:textId="3103E753" w:rsidR="00D700F1" w:rsidRPr="00582E82" w:rsidRDefault="5E71C8CA"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Consideration should be given to the use of advocate</w:t>
      </w:r>
      <w:r w:rsidR="63D2BBC5" w:rsidRPr="00582E82">
        <w:rPr>
          <w:rFonts w:ascii="Arial" w:hAnsi="Arial" w:cs="Arial"/>
          <w:color w:val="000000" w:themeColor="text1"/>
        </w:rPr>
        <w:t>s</w:t>
      </w:r>
      <w:r w:rsidRPr="00582E82">
        <w:rPr>
          <w:rFonts w:ascii="Arial" w:hAnsi="Arial" w:cs="Arial"/>
          <w:color w:val="000000" w:themeColor="text1"/>
        </w:rPr>
        <w:t xml:space="preserve"> in both safeguarding practice and potentially in the APR process.</w:t>
      </w:r>
    </w:p>
    <w:p w14:paraId="159CE648" w14:textId="24136BC2" w:rsidR="7A1C90BA" w:rsidRPr="00582E82" w:rsidRDefault="7A1C90BA" w:rsidP="37A28AB1">
      <w:pPr>
        <w:pStyle w:val="ListParagraph"/>
        <w:numPr>
          <w:ilvl w:val="0"/>
          <w:numId w:val="15"/>
        </w:numPr>
        <w:spacing w:line="360" w:lineRule="auto"/>
        <w:jc w:val="both"/>
        <w:rPr>
          <w:rFonts w:ascii="Arial" w:hAnsi="Arial" w:cs="Arial"/>
          <w:color w:val="000000" w:themeColor="text1"/>
        </w:rPr>
      </w:pPr>
      <w:r w:rsidRPr="00582E82">
        <w:rPr>
          <w:rFonts w:ascii="Arial" w:eastAsia="Calibri" w:hAnsi="Arial" w:cs="Arial"/>
          <w:color w:val="000000" w:themeColor="text1"/>
        </w:rPr>
        <w:t>Training for all staff in the sector on working with difficult and resistant people.</w:t>
      </w:r>
    </w:p>
    <w:p w14:paraId="0ABF0983" w14:textId="10E28E71" w:rsidR="00414759" w:rsidRPr="00582E82" w:rsidRDefault="00414759"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 xml:space="preserve">The development of a single, unified assessment tool for all reviews (APR, CPR, DHR and MHHR) be developed in Wales, </w:t>
      </w:r>
      <w:r w:rsidR="7603FC1E" w:rsidRPr="00582E82">
        <w:rPr>
          <w:rFonts w:ascii="Arial" w:hAnsi="Arial" w:cs="Arial"/>
          <w:color w:val="000000" w:themeColor="text1"/>
        </w:rPr>
        <w:t>which</w:t>
      </w:r>
      <w:r w:rsidRPr="00582E82">
        <w:rPr>
          <w:rFonts w:ascii="Arial" w:hAnsi="Arial" w:cs="Arial"/>
          <w:color w:val="000000" w:themeColor="text1"/>
        </w:rPr>
        <w:t xml:space="preserve"> would help with consistency and</w:t>
      </w:r>
      <w:r w:rsidR="00F208DE" w:rsidRPr="00582E82">
        <w:rPr>
          <w:rFonts w:ascii="Arial" w:hAnsi="Arial" w:cs="Arial"/>
          <w:color w:val="000000" w:themeColor="text1"/>
        </w:rPr>
        <w:t xml:space="preserve"> training.</w:t>
      </w:r>
      <w:r w:rsidRPr="00582E82">
        <w:rPr>
          <w:rFonts w:ascii="Arial" w:hAnsi="Arial" w:cs="Arial"/>
          <w:color w:val="000000" w:themeColor="text1"/>
        </w:rPr>
        <w:t xml:space="preserve"> </w:t>
      </w:r>
    </w:p>
    <w:p w14:paraId="0B8BC3C0" w14:textId="40963F59" w:rsidR="001A17F3" w:rsidRPr="00582E82" w:rsidRDefault="00D61BCC"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A</w:t>
      </w:r>
      <w:r w:rsidR="001A17F3" w:rsidRPr="00582E82">
        <w:rPr>
          <w:rFonts w:ascii="Arial" w:hAnsi="Arial" w:cs="Arial"/>
          <w:color w:val="000000" w:themeColor="text1"/>
        </w:rPr>
        <w:t>PRs be deposited in the new central repository to promote the accessibility of completed reviews to facilitate learning pan</w:t>
      </w:r>
      <w:r w:rsidR="44117D5C" w:rsidRPr="00582E82">
        <w:rPr>
          <w:rFonts w:ascii="Arial" w:hAnsi="Arial" w:cs="Arial"/>
          <w:color w:val="000000" w:themeColor="text1"/>
        </w:rPr>
        <w:t>-</w:t>
      </w:r>
      <w:r w:rsidR="001A17F3" w:rsidRPr="00582E82">
        <w:rPr>
          <w:rFonts w:ascii="Arial" w:hAnsi="Arial" w:cs="Arial"/>
          <w:color w:val="000000" w:themeColor="text1"/>
        </w:rPr>
        <w:t xml:space="preserve">Wales. Each review should be indexed according to the issues arising within it, so that others working in the same area may benefit from this easily accessible information. </w:t>
      </w:r>
    </w:p>
    <w:p w14:paraId="7DC2F4C7" w14:textId="53E2EF06" w:rsidR="00D700F1" w:rsidRPr="00582E82" w:rsidRDefault="00D700F1"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APRs should include more detail and background of the subject of the review to help dignify and avoid further</w:t>
      </w:r>
      <w:r w:rsidR="00414759" w:rsidRPr="00582E82">
        <w:rPr>
          <w:rFonts w:ascii="Arial" w:hAnsi="Arial" w:cs="Arial"/>
          <w:color w:val="000000" w:themeColor="text1"/>
        </w:rPr>
        <w:t xml:space="preserve"> de-personalisation and</w:t>
      </w:r>
      <w:r w:rsidRPr="00582E82">
        <w:rPr>
          <w:rFonts w:ascii="Arial" w:hAnsi="Arial" w:cs="Arial"/>
          <w:color w:val="000000" w:themeColor="text1"/>
        </w:rPr>
        <w:t xml:space="preserve"> institutional</w:t>
      </w:r>
      <w:r w:rsidR="00414759" w:rsidRPr="00582E82">
        <w:rPr>
          <w:rFonts w:ascii="Arial" w:hAnsi="Arial" w:cs="Arial"/>
          <w:color w:val="000000" w:themeColor="text1"/>
        </w:rPr>
        <w:t>is</w:t>
      </w:r>
      <w:r w:rsidRPr="00582E82">
        <w:rPr>
          <w:rFonts w:ascii="Arial" w:hAnsi="Arial" w:cs="Arial"/>
          <w:color w:val="000000" w:themeColor="text1"/>
        </w:rPr>
        <w:t>ation</w:t>
      </w:r>
      <w:r w:rsidR="00414759" w:rsidRPr="00582E82">
        <w:rPr>
          <w:rFonts w:ascii="Arial" w:hAnsi="Arial" w:cs="Arial"/>
          <w:color w:val="000000" w:themeColor="text1"/>
        </w:rPr>
        <w:t xml:space="preserve"> (as a minimum</w:t>
      </w:r>
      <w:r w:rsidR="00142B54" w:rsidRPr="00582E82">
        <w:rPr>
          <w:rFonts w:ascii="Arial" w:hAnsi="Arial" w:cs="Arial"/>
          <w:color w:val="000000" w:themeColor="text1"/>
        </w:rPr>
        <w:t>,</w:t>
      </w:r>
      <w:r w:rsidR="00414759" w:rsidRPr="00582E82">
        <w:rPr>
          <w:rFonts w:ascii="Arial" w:hAnsi="Arial" w:cs="Arial"/>
          <w:color w:val="000000" w:themeColor="text1"/>
        </w:rPr>
        <w:t xml:space="preserve"> age, gender, family</w:t>
      </w:r>
      <w:r w:rsidR="667AB848" w:rsidRPr="00582E82">
        <w:rPr>
          <w:rFonts w:ascii="Arial" w:hAnsi="Arial" w:cs="Arial"/>
          <w:color w:val="000000" w:themeColor="text1"/>
        </w:rPr>
        <w:t>,</w:t>
      </w:r>
      <w:r w:rsidR="00414759" w:rsidRPr="00582E82">
        <w:rPr>
          <w:rFonts w:ascii="Arial" w:hAnsi="Arial" w:cs="Arial"/>
          <w:color w:val="000000" w:themeColor="text1"/>
        </w:rPr>
        <w:t xml:space="preserve"> and previous employment)</w:t>
      </w:r>
      <w:r w:rsidRPr="00582E82">
        <w:rPr>
          <w:rFonts w:ascii="Arial" w:hAnsi="Arial" w:cs="Arial"/>
          <w:color w:val="000000" w:themeColor="text1"/>
        </w:rPr>
        <w:t>.</w:t>
      </w:r>
    </w:p>
    <w:p w14:paraId="74A887D6" w14:textId="5A2EFDA9" w:rsidR="00414759" w:rsidRPr="00582E82" w:rsidRDefault="00414759" w:rsidP="00414759">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 xml:space="preserve">The training for APRs (2016) be revisited with regard to repositioning the vulnerable adult centre stage and guidance </w:t>
      </w:r>
      <w:r w:rsidR="2A47186F" w:rsidRPr="00582E82">
        <w:rPr>
          <w:rFonts w:ascii="Arial" w:hAnsi="Arial" w:cs="Arial"/>
          <w:color w:val="000000" w:themeColor="text1"/>
        </w:rPr>
        <w:t xml:space="preserve">on </w:t>
      </w:r>
      <w:r w:rsidRPr="00582E82">
        <w:rPr>
          <w:rFonts w:ascii="Arial" w:hAnsi="Arial" w:cs="Arial"/>
          <w:color w:val="000000" w:themeColor="text1"/>
        </w:rPr>
        <w:t xml:space="preserve">how their voice might be presented. At the very least reviewers need to identify whether </w:t>
      </w:r>
      <w:r w:rsidR="00A24FE5">
        <w:rPr>
          <w:rFonts w:ascii="Arial" w:hAnsi="Arial" w:cs="Arial"/>
          <w:color w:val="000000" w:themeColor="text1"/>
        </w:rPr>
        <w:t xml:space="preserve">the subjects </w:t>
      </w:r>
      <w:r w:rsidRPr="00582E82">
        <w:rPr>
          <w:rFonts w:ascii="Arial" w:hAnsi="Arial" w:cs="Arial"/>
          <w:color w:val="000000" w:themeColor="text1"/>
        </w:rPr>
        <w:t>have been spoken to (they had not in any of the APRs reviewed) and</w:t>
      </w:r>
      <w:r w:rsidR="5D263DB7" w:rsidRPr="00582E82">
        <w:rPr>
          <w:rFonts w:ascii="Arial" w:hAnsi="Arial" w:cs="Arial"/>
          <w:color w:val="000000" w:themeColor="text1"/>
        </w:rPr>
        <w:t>,</w:t>
      </w:r>
      <w:r w:rsidRPr="00582E82">
        <w:rPr>
          <w:rFonts w:ascii="Arial" w:hAnsi="Arial" w:cs="Arial"/>
          <w:color w:val="000000" w:themeColor="text1"/>
        </w:rPr>
        <w:t xml:space="preserve"> if not</w:t>
      </w:r>
      <w:r w:rsidR="76A8E43F" w:rsidRPr="00582E82">
        <w:rPr>
          <w:rFonts w:ascii="Arial" w:hAnsi="Arial" w:cs="Arial"/>
          <w:color w:val="000000" w:themeColor="text1"/>
        </w:rPr>
        <w:t>,</w:t>
      </w:r>
      <w:r w:rsidRPr="00582E82">
        <w:rPr>
          <w:rFonts w:ascii="Arial" w:hAnsi="Arial" w:cs="Arial"/>
          <w:color w:val="000000" w:themeColor="text1"/>
        </w:rPr>
        <w:t xml:space="preserve"> what the reasons are for this.</w:t>
      </w:r>
    </w:p>
    <w:p w14:paraId="7E0BCE1D" w14:textId="14F92525" w:rsidR="001A17F3" w:rsidRPr="00582E82" w:rsidRDefault="001A17F3" w:rsidP="00582E82">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A</w:t>
      </w:r>
      <w:r w:rsidR="00FD400D" w:rsidRPr="00582E82">
        <w:rPr>
          <w:rFonts w:ascii="Arial" w:hAnsi="Arial" w:cs="Arial"/>
          <w:color w:val="000000" w:themeColor="text1"/>
        </w:rPr>
        <w:t>s found in our previous report (Rees et al., 2019</w:t>
      </w:r>
      <w:r w:rsidR="78836838" w:rsidRPr="00582E82">
        <w:rPr>
          <w:rFonts w:ascii="Arial" w:hAnsi="Arial" w:cs="Arial"/>
          <w:color w:val="000000" w:themeColor="text1"/>
        </w:rPr>
        <w:t>; 2021</w:t>
      </w:r>
      <w:r w:rsidR="00FD400D" w:rsidRPr="00582E82">
        <w:rPr>
          <w:rFonts w:ascii="Arial" w:hAnsi="Arial" w:cs="Arial"/>
          <w:color w:val="000000" w:themeColor="text1"/>
        </w:rPr>
        <w:t>) we suggest</w:t>
      </w:r>
      <w:r w:rsidRPr="00582E82">
        <w:rPr>
          <w:rFonts w:ascii="Arial" w:hAnsi="Arial" w:cs="Arial"/>
          <w:color w:val="000000" w:themeColor="text1"/>
        </w:rPr>
        <w:t xml:space="preserve"> regular publication of the major themes emerging </w:t>
      </w:r>
      <w:r w:rsidR="00FD400D" w:rsidRPr="00582E82">
        <w:rPr>
          <w:rFonts w:ascii="Arial" w:hAnsi="Arial" w:cs="Arial"/>
          <w:color w:val="000000" w:themeColor="text1"/>
        </w:rPr>
        <w:t xml:space="preserve">from all reviews </w:t>
      </w:r>
      <w:r w:rsidRPr="00582E82">
        <w:rPr>
          <w:rFonts w:ascii="Arial" w:hAnsi="Arial" w:cs="Arial"/>
          <w:color w:val="000000" w:themeColor="text1"/>
        </w:rPr>
        <w:t xml:space="preserve">is produced and disseminated widely in order to enhance learning across Wales. </w:t>
      </w:r>
    </w:p>
    <w:p w14:paraId="25EF1B68" w14:textId="77777777" w:rsidR="001A17F3" w:rsidRPr="00582E82" w:rsidRDefault="001A17F3"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 xml:space="preserve">The use of creative methods is explored to disseminate the messages from the reviews, for example, the use of ‘webinars’. These could provide excellent opportunities for teaching and learning and could form the basis of team or inter-disciplinary supervision. </w:t>
      </w:r>
    </w:p>
    <w:p w14:paraId="7D5FAD55" w14:textId="41224022" w:rsidR="001A17F3" w:rsidRPr="00582E82" w:rsidRDefault="00414759"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 xml:space="preserve">Reviews </w:t>
      </w:r>
      <w:r w:rsidR="001A17F3" w:rsidRPr="00582E82">
        <w:rPr>
          <w:rFonts w:ascii="Arial" w:hAnsi="Arial" w:cs="Arial"/>
          <w:color w:val="000000" w:themeColor="text1"/>
        </w:rPr>
        <w:t>be uploaded on</w:t>
      </w:r>
      <w:r w:rsidR="00A36382" w:rsidRPr="00582E82">
        <w:rPr>
          <w:rFonts w:ascii="Arial" w:hAnsi="Arial" w:cs="Arial"/>
          <w:color w:val="000000" w:themeColor="text1"/>
        </w:rPr>
        <w:t xml:space="preserve"> Safeguarding Board</w:t>
      </w:r>
      <w:r w:rsidR="001A17F3" w:rsidRPr="00582E82">
        <w:rPr>
          <w:rFonts w:ascii="Arial" w:hAnsi="Arial" w:cs="Arial"/>
          <w:color w:val="000000" w:themeColor="text1"/>
        </w:rPr>
        <w:t xml:space="preserve"> websites for more than 12 weeks</w:t>
      </w:r>
      <w:r w:rsidR="007E0FC1" w:rsidRPr="00582E82">
        <w:rPr>
          <w:rFonts w:ascii="Arial" w:hAnsi="Arial" w:cs="Arial"/>
          <w:color w:val="000000" w:themeColor="text1"/>
        </w:rPr>
        <w:t>.</w:t>
      </w:r>
    </w:p>
    <w:p w14:paraId="29CBD0FA" w14:textId="441F1281" w:rsidR="000D61C2" w:rsidRPr="00582E82" w:rsidRDefault="00704A0E"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 xml:space="preserve">More clarity </w:t>
      </w:r>
      <w:r w:rsidR="007B22B9" w:rsidRPr="00582E82">
        <w:rPr>
          <w:rFonts w:ascii="Arial" w:hAnsi="Arial" w:cs="Arial"/>
          <w:color w:val="000000" w:themeColor="text1"/>
        </w:rPr>
        <w:t xml:space="preserve">with regard to the </w:t>
      </w:r>
      <w:r w:rsidR="00A132AA" w:rsidRPr="00582E82">
        <w:rPr>
          <w:rFonts w:ascii="Arial" w:hAnsi="Arial" w:cs="Arial"/>
          <w:color w:val="000000" w:themeColor="text1"/>
        </w:rPr>
        <w:t xml:space="preserve">distinction and </w:t>
      </w:r>
      <w:r w:rsidR="00E3685F" w:rsidRPr="00582E82">
        <w:rPr>
          <w:rFonts w:ascii="Arial" w:hAnsi="Arial" w:cs="Arial"/>
          <w:color w:val="000000" w:themeColor="text1"/>
        </w:rPr>
        <w:t>purpose of the</w:t>
      </w:r>
      <w:r w:rsidR="007B22B9" w:rsidRPr="00582E82">
        <w:rPr>
          <w:rFonts w:ascii="Arial" w:hAnsi="Arial" w:cs="Arial"/>
          <w:color w:val="000000" w:themeColor="text1"/>
        </w:rPr>
        <w:t xml:space="preserve"> concise and extended reviews.</w:t>
      </w:r>
    </w:p>
    <w:p w14:paraId="4B84E0BB" w14:textId="2EC74FBD" w:rsidR="00DD67C9" w:rsidRPr="00582E82" w:rsidRDefault="5D34E20D" w:rsidP="00FF26DC">
      <w:pPr>
        <w:pStyle w:val="ListParagraph"/>
        <w:numPr>
          <w:ilvl w:val="0"/>
          <w:numId w:val="15"/>
        </w:numPr>
        <w:spacing w:line="360" w:lineRule="auto"/>
        <w:jc w:val="both"/>
        <w:rPr>
          <w:rFonts w:ascii="Arial" w:hAnsi="Arial" w:cs="Arial"/>
          <w:color w:val="000000" w:themeColor="text1"/>
        </w:rPr>
      </w:pPr>
      <w:r w:rsidRPr="00582E82">
        <w:rPr>
          <w:rFonts w:ascii="Arial" w:hAnsi="Arial" w:cs="Arial"/>
          <w:color w:val="000000" w:themeColor="text1"/>
        </w:rPr>
        <w:t>Similar to CPRs, we recommend a</w:t>
      </w:r>
      <w:r w:rsidR="00C66ED2" w:rsidRPr="00582E82">
        <w:rPr>
          <w:rFonts w:ascii="Arial" w:hAnsi="Arial" w:cs="Arial"/>
          <w:color w:val="000000" w:themeColor="text1"/>
        </w:rPr>
        <w:t xml:space="preserve">dditional training to improve the consistency of the quality of review is developed for and completed by all those charged with undertaking reviews in Wales. This needs to include </w:t>
      </w:r>
      <w:r w:rsidR="00436A36" w:rsidRPr="00582E82">
        <w:rPr>
          <w:rFonts w:ascii="Arial" w:hAnsi="Arial" w:cs="Arial"/>
          <w:color w:val="000000" w:themeColor="text1"/>
        </w:rPr>
        <w:t>a focus on involvement of the</w:t>
      </w:r>
      <w:r w:rsidR="00FD400D" w:rsidRPr="00582E82">
        <w:rPr>
          <w:rFonts w:ascii="Arial" w:hAnsi="Arial" w:cs="Arial"/>
          <w:color w:val="000000" w:themeColor="text1"/>
        </w:rPr>
        <w:t xml:space="preserve"> vulnerable adult</w:t>
      </w:r>
      <w:r w:rsidR="00436A36" w:rsidRPr="00582E82">
        <w:rPr>
          <w:rFonts w:ascii="Arial" w:hAnsi="Arial" w:cs="Arial"/>
          <w:color w:val="000000" w:themeColor="text1"/>
        </w:rPr>
        <w:t xml:space="preserve">, </w:t>
      </w:r>
      <w:r w:rsidR="000D61C2" w:rsidRPr="00582E82">
        <w:rPr>
          <w:rFonts w:ascii="Arial" w:hAnsi="Arial" w:cs="Arial"/>
          <w:color w:val="000000" w:themeColor="text1"/>
        </w:rPr>
        <w:t>timelines/chronologies,</w:t>
      </w:r>
      <w:r w:rsidR="00436A36" w:rsidRPr="00582E82">
        <w:rPr>
          <w:rFonts w:ascii="Arial" w:hAnsi="Arial" w:cs="Arial"/>
          <w:color w:val="000000" w:themeColor="text1"/>
        </w:rPr>
        <w:t xml:space="preserve"> </w:t>
      </w:r>
      <w:r w:rsidR="00220EFC" w:rsidRPr="00582E82">
        <w:rPr>
          <w:rFonts w:ascii="Arial" w:hAnsi="Arial" w:cs="Arial"/>
          <w:color w:val="000000" w:themeColor="text1"/>
        </w:rPr>
        <w:t>genogram</w:t>
      </w:r>
      <w:r w:rsidR="00436A36" w:rsidRPr="00582E82">
        <w:rPr>
          <w:rFonts w:ascii="Arial" w:hAnsi="Arial" w:cs="Arial"/>
          <w:color w:val="000000" w:themeColor="text1"/>
        </w:rPr>
        <w:t xml:space="preserve">s, </w:t>
      </w:r>
      <w:r w:rsidR="00C66ED2" w:rsidRPr="00582E82">
        <w:rPr>
          <w:rFonts w:ascii="Arial" w:hAnsi="Arial" w:cs="Arial"/>
          <w:color w:val="000000" w:themeColor="text1"/>
        </w:rPr>
        <w:t xml:space="preserve">cooperation, responsibilities, and information-sharing by different agencies contributing to reviews. </w:t>
      </w:r>
      <w:r w:rsidR="0095265A" w:rsidRPr="00582E82">
        <w:rPr>
          <w:rFonts w:ascii="Arial" w:hAnsi="Arial" w:cs="Arial"/>
          <w:color w:val="000000" w:themeColor="text1"/>
        </w:rPr>
        <w:t xml:space="preserve">Regular meetings of </w:t>
      </w:r>
      <w:r w:rsidR="00D61BCC" w:rsidRPr="00582E82">
        <w:rPr>
          <w:rFonts w:ascii="Arial" w:hAnsi="Arial" w:cs="Arial"/>
          <w:color w:val="000000" w:themeColor="text1"/>
        </w:rPr>
        <w:t>A</w:t>
      </w:r>
      <w:r w:rsidR="0095265A" w:rsidRPr="00582E82">
        <w:rPr>
          <w:rFonts w:ascii="Arial" w:hAnsi="Arial" w:cs="Arial"/>
          <w:color w:val="000000" w:themeColor="text1"/>
        </w:rPr>
        <w:t>PR chairs</w:t>
      </w:r>
      <w:r w:rsidR="00A36382" w:rsidRPr="00582E82">
        <w:rPr>
          <w:rFonts w:ascii="Arial" w:hAnsi="Arial" w:cs="Arial"/>
          <w:color w:val="000000" w:themeColor="text1"/>
        </w:rPr>
        <w:t xml:space="preserve"> and reviewers</w:t>
      </w:r>
      <w:r w:rsidR="0095265A" w:rsidRPr="00582E82">
        <w:rPr>
          <w:rFonts w:ascii="Arial" w:hAnsi="Arial" w:cs="Arial"/>
          <w:color w:val="000000" w:themeColor="text1"/>
        </w:rPr>
        <w:t xml:space="preserve"> to be convened.</w:t>
      </w:r>
    </w:p>
    <w:p w14:paraId="1637B70C" w14:textId="77777777" w:rsidR="00327FF4" w:rsidRPr="00582E82" w:rsidRDefault="00327FF4" w:rsidP="00FF26DC">
      <w:pPr>
        <w:pStyle w:val="ListParagraph"/>
        <w:spacing w:line="360" w:lineRule="auto"/>
        <w:jc w:val="both"/>
        <w:rPr>
          <w:rFonts w:ascii="Arial" w:hAnsi="Arial" w:cs="Arial"/>
          <w:color w:val="000000" w:themeColor="text1"/>
        </w:rPr>
      </w:pPr>
    </w:p>
    <w:p w14:paraId="22AA98AA" w14:textId="08B2E275" w:rsidR="00DD67C9" w:rsidRPr="00582E82" w:rsidRDefault="00C66ED2" w:rsidP="67333A0E">
      <w:pPr>
        <w:spacing w:line="360" w:lineRule="auto"/>
        <w:ind w:left="-5" w:right="0"/>
        <w:rPr>
          <w:color w:val="000000" w:themeColor="text1"/>
        </w:rPr>
      </w:pPr>
      <w:r w:rsidRPr="00582E82">
        <w:rPr>
          <w:color w:val="000000" w:themeColor="text1"/>
        </w:rPr>
        <w:t xml:space="preserve">We anticipate that improving the process and the outputs will </w:t>
      </w:r>
      <w:r w:rsidR="00755065" w:rsidRPr="00582E82">
        <w:rPr>
          <w:color w:val="000000" w:themeColor="text1"/>
        </w:rPr>
        <w:t xml:space="preserve">increase the status of the </w:t>
      </w:r>
      <w:r w:rsidR="00414759" w:rsidRPr="00582E82">
        <w:rPr>
          <w:color w:val="000000" w:themeColor="text1"/>
        </w:rPr>
        <w:t>A</w:t>
      </w:r>
      <w:r w:rsidR="00755065" w:rsidRPr="00582E82">
        <w:rPr>
          <w:color w:val="000000" w:themeColor="text1"/>
        </w:rPr>
        <w:t xml:space="preserve">PR, </w:t>
      </w:r>
      <w:r w:rsidR="09E5ABAB" w:rsidRPr="00582E82">
        <w:rPr>
          <w:color w:val="000000" w:themeColor="text1"/>
        </w:rPr>
        <w:t xml:space="preserve">and thus </w:t>
      </w:r>
      <w:r w:rsidRPr="00582E82">
        <w:rPr>
          <w:color w:val="000000" w:themeColor="text1"/>
        </w:rPr>
        <w:t xml:space="preserve">result in improved outcomes </w:t>
      </w:r>
      <w:r w:rsidR="4FDE8E9A" w:rsidRPr="00582E82">
        <w:rPr>
          <w:color w:val="000000" w:themeColor="text1"/>
        </w:rPr>
        <w:t xml:space="preserve">as </w:t>
      </w:r>
      <w:r w:rsidRPr="00582E82">
        <w:rPr>
          <w:color w:val="000000" w:themeColor="text1"/>
        </w:rPr>
        <w:t xml:space="preserve">practitioners </w:t>
      </w:r>
      <w:r w:rsidR="5DCB5EE8" w:rsidRPr="00582E82">
        <w:rPr>
          <w:color w:val="000000" w:themeColor="text1"/>
        </w:rPr>
        <w:t xml:space="preserve">will </w:t>
      </w:r>
      <w:r w:rsidRPr="00582E82">
        <w:rPr>
          <w:color w:val="000000" w:themeColor="text1"/>
        </w:rPr>
        <w:t>hav</w:t>
      </w:r>
      <w:r w:rsidR="251F9D7A" w:rsidRPr="00582E82">
        <w:rPr>
          <w:color w:val="000000" w:themeColor="text1"/>
        </w:rPr>
        <w:t>e</w:t>
      </w:r>
      <w:r w:rsidRPr="00582E82">
        <w:rPr>
          <w:color w:val="000000" w:themeColor="text1"/>
        </w:rPr>
        <w:t xml:space="preserve"> better access to relevant learning from reviews taking place in Wales, with the ultimate aim </w:t>
      </w:r>
      <w:r w:rsidR="2F4CDA5E" w:rsidRPr="00582E82">
        <w:rPr>
          <w:color w:val="000000" w:themeColor="text1"/>
        </w:rPr>
        <w:t>of</w:t>
      </w:r>
      <w:r w:rsidRPr="00582E82">
        <w:rPr>
          <w:color w:val="000000" w:themeColor="text1"/>
        </w:rPr>
        <w:t xml:space="preserve"> reduc</w:t>
      </w:r>
      <w:r w:rsidR="14C231EB" w:rsidRPr="00582E82">
        <w:rPr>
          <w:color w:val="000000" w:themeColor="text1"/>
        </w:rPr>
        <w:t>ing</w:t>
      </w:r>
      <w:r w:rsidRPr="00582E82">
        <w:rPr>
          <w:color w:val="000000" w:themeColor="text1"/>
        </w:rPr>
        <w:t xml:space="preserve"> the number of incidents requiring reviews over the longer-term.  </w:t>
      </w:r>
    </w:p>
    <w:p w14:paraId="05AF68AF" w14:textId="582282AB" w:rsidR="00DD67C9" w:rsidRPr="00582E82" w:rsidRDefault="00414759" w:rsidP="00FF26DC">
      <w:pPr>
        <w:spacing w:line="360" w:lineRule="auto"/>
        <w:ind w:left="-5" w:right="0"/>
        <w:rPr>
          <w:color w:val="000000" w:themeColor="text1"/>
          <w:szCs w:val="24"/>
        </w:rPr>
      </w:pPr>
      <w:r w:rsidRPr="00582E82">
        <w:rPr>
          <w:color w:val="000000" w:themeColor="text1"/>
          <w:szCs w:val="24"/>
        </w:rPr>
        <w:t xml:space="preserve">We would like to thank the National Safeguarding Board for giving us access to the </w:t>
      </w:r>
      <w:r w:rsidR="00FD400D" w:rsidRPr="00582E82">
        <w:rPr>
          <w:color w:val="000000" w:themeColor="text1"/>
          <w:szCs w:val="24"/>
        </w:rPr>
        <w:t>A</w:t>
      </w:r>
      <w:r w:rsidR="00436A36" w:rsidRPr="00582E82">
        <w:rPr>
          <w:color w:val="000000" w:themeColor="text1"/>
          <w:szCs w:val="24"/>
        </w:rPr>
        <w:t>PRs</w:t>
      </w:r>
      <w:r w:rsidR="00C66ED2" w:rsidRPr="00582E82">
        <w:rPr>
          <w:color w:val="000000" w:themeColor="text1"/>
          <w:szCs w:val="24"/>
        </w:rPr>
        <w:t>, which have proved illuminating. We are also very grateful to the busy pr</w:t>
      </w:r>
      <w:r w:rsidR="00436A36" w:rsidRPr="00582E82">
        <w:rPr>
          <w:color w:val="000000" w:themeColor="text1"/>
          <w:szCs w:val="24"/>
        </w:rPr>
        <w:t xml:space="preserve">ofessionals </w:t>
      </w:r>
      <w:r w:rsidR="00C66ED2" w:rsidRPr="00582E82">
        <w:rPr>
          <w:color w:val="000000" w:themeColor="text1"/>
          <w:szCs w:val="24"/>
        </w:rPr>
        <w:t xml:space="preserve">who </w:t>
      </w:r>
      <w:r w:rsidR="00915311" w:rsidRPr="00582E82">
        <w:rPr>
          <w:color w:val="000000" w:themeColor="text1"/>
          <w:szCs w:val="24"/>
        </w:rPr>
        <w:t xml:space="preserve">conduct these reviews and to those who </w:t>
      </w:r>
      <w:r w:rsidR="00C66ED2" w:rsidRPr="00582E82">
        <w:rPr>
          <w:color w:val="000000" w:themeColor="text1"/>
          <w:szCs w:val="24"/>
        </w:rPr>
        <w:t>took time to par</w:t>
      </w:r>
      <w:r w:rsidR="00436A36" w:rsidRPr="00582E82">
        <w:rPr>
          <w:color w:val="000000" w:themeColor="text1"/>
          <w:szCs w:val="24"/>
        </w:rPr>
        <w:t xml:space="preserve">ticipate in the </w:t>
      </w:r>
      <w:r w:rsidR="0079114B" w:rsidRPr="00582E82">
        <w:rPr>
          <w:color w:val="000000" w:themeColor="text1"/>
          <w:szCs w:val="24"/>
        </w:rPr>
        <w:t xml:space="preserve">APR </w:t>
      </w:r>
      <w:r w:rsidR="00436A36" w:rsidRPr="00582E82">
        <w:rPr>
          <w:color w:val="000000" w:themeColor="text1"/>
          <w:szCs w:val="24"/>
        </w:rPr>
        <w:t>focus groups</w:t>
      </w:r>
      <w:r w:rsidR="00C66ED2" w:rsidRPr="00582E82">
        <w:rPr>
          <w:color w:val="000000" w:themeColor="text1"/>
          <w:szCs w:val="24"/>
        </w:rPr>
        <w:t xml:space="preserve">. </w:t>
      </w:r>
    </w:p>
    <w:p w14:paraId="1A005D30" w14:textId="77777777" w:rsidR="00142A8A" w:rsidRPr="00582E82" w:rsidRDefault="00142A8A" w:rsidP="00FF26DC">
      <w:pPr>
        <w:spacing w:after="160" w:line="360" w:lineRule="auto"/>
        <w:ind w:left="0" w:right="0" w:firstLine="0"/>
        <w:rPr>
          <w:color w:val="000000" w:themeColor="text1"/>
          <w:szCs w:val="24"/>
        </w:rPr>
      </w:pPr>
    </w:p>
    <w:p w14:paraId="6BBB36A5" w14:textId="56C8A248" w:rsidR="006048E6" w:rsidRPr="00582E82" w:rsidRDefault="006048E6" w:rsidP="00FF26DC">
      <w:pPr>
        <w:spacing w:after="160" w:line="360" w:lineRule="auto"/>
        <w:ind w:left="0" w:right="0" w:firstLine="0"/>
        <w:rPr>
          <w:color w:val="000000" w:themeColor="text1"/>
          <w:szCs w:val="24"/>
        </w:rPr>
      </w:pPr>
      <w:r w:rsidRPr="00582E82">
        <w:rPr>
          <w:color w:val="000000" w:themeColor="text1"/>
          <w:szCs w:val="24"/>
        </w:rPr>
        <w:br w:type="page"/>
      </w:r>
    </w:p>
    <w:p w14:paraId="7D4FD9E3" w14:textId="2D230A15" w:rsidR="0019399E" w:rsidRPr="00582E82" w:rsidRDefault="0019399E" w:rsidP="00FF26DC">
      <w:pPr>
        <w:spacing w:line="360" w:lineRule="auto"/>
        <w:ind w:left="0" w:firstLine="0"/>
        <w:rPr>
          <w:b/>
          <w:color w:val="000000" w:themeColor="text1"/>
          <w:szCs w:val="24"/>
        </w:rPr>
      </w:pPr>
      <w:r w:rsidRPr="00582E82">
        <w:rPr>
          <w:b/>
          <w:color w:val="000000" w:themeColor="text1"/>
          <w:szCs w:val="24"/>
        </w:rPr>
        <w:t>References</w:t>
      </w:r>
    </w:p>
    <w:p w14:paraId="4BEF0A94" w14:textId="1C5B3994" w:rsidR="004B029F" w:rsidRPr="00582E82" w:rsidRDefault="5A17B232" w:rsidP="001C2152">
      <w:pPr>
        <w:spacing w:beforeLines="100" w:before="240" w:afterLines="100" w:after="240" w:line="240" w:lineRule="auto"/>
        <w:ind w:left="0" w:firstLine="0"/>
        <w:rPr>
          <w:rStyle w:val="Hyperlink"/>
        </w:rPr>
      </w:pPr>
      <w:r w:rsidRPr="00582E82">
        <w:rPr>
          <w:color w:val="000000" w:themeColor="text1"/>
        </w:rPr>
        <w:t>Andrews, N. 2016</w:t>
      </w:r>
      <w:r w:rsidR="0057228E">
        <w:rPr>
          <w:color w:val="000000" w:themeColor="text1"/>
        </w:rPr>
        <w:t>.</w:t>
      </w:r>
      <w:r w:rsidRPr="00582E82">
        <w:rPr>
          <w:color w:val="000000" w:themeColor="text1"/>
        </w:rPr>
        <w:t xml:space="preserve"> </w:t>
      </w:r>
      <w:r w:rsidRPr="00A83BB6">
        <w:rPr>
          <w:i/>
          <w:iCs/>
          <w:color w:val="000000" w:themeColor="text1"/>
        </w:rPr>
        <w:t>Developing Evidence Enr</w:t>
      </w:r>
      <w:r w:rsidR="2DA55C47" w:rsidRPr="00A83BB6">
        <w:rPr>
          <w:i/>
          <w:iCs/>
          <w:color w:val="000000" w:themeColor="text1"/>
        </w:rPr>
        <w:t>i</w:t>
      </w:r>
      <w:r w:rsidRPr="00A83BB6">
        <w:rPr>
          <w:i/>
          <w:iCs/>
          <w:color w:val="000000" w:themeColor="text1"/>
        </w:rPr>
        <w:t>c</w:t>
      </w:r>
      <w:r w:rsidR="649641A9" w:rsidRPr="00A83BB6">
        <w:rPr>
          <w:i/>
          <w:iCs/>
          <w:color w:val="000000" w:themeColor="text1"/>
        </w:rPr>
        <w:t>h</w:t>
      </w:r>
      <w:r w:rsidRPr="00A83BB6">
        <w:rPr>
          <w:i/>
          <w:iCs/>
          <w:color w:val="000000" w:themeColor="text1"/>
        </w:rPr>
        <w:t>ed Practice,</w:t>
      </w:r>
      <w:r w:rsidR="66638D3E" w:rsidRPr="00A83BB6">
        <w:rPr>
          <w:i/>
          <w:iCs/>
          <w:color w:val="000000" w:themeColor="text1"/>
        </w:rPr>
        <w:t xml:space="preserve"> A dementia learning and  development framework for Wales</w:t>
      </w:r>
      <w:r w:rsidRPr="00582E82">
        <w:rPr>
          <w:color w:val="000000" w:themeColor="text1"/>
        </w:rPr>
        <w:t xml:space="preserve"> </w:t>
      </w:r>
      <w:hyperlink r:id="rId11" w:history="1">
        <w:r w:rsidRPr="00582E82">
          <w:rPr>
            <w:rStyle w:val="Hyperlink"/>
          </w:rPr>
          <w:t>https://www.slideshare.net/DementiaUK/nick-andrews-good-work-a-dementia-learning-and-development-framework-for-wales</w:t>
        </w:r>
      </w:hyperlink>
      <w:r w:rsidR="00AE5D5E" w:rsidRPr="00582E82">
        <w:t>.</w:t>
      </w:r>
      <w:r w:rsidR="00A83BB6">
        <w:t xml:space="preserve"> (Accessed 30.04.21)</w:t>
      </w:r>
    </w:p>
    <w:p w14:paraId="0DB16C6F" w14:textId="06F103DF" w:rsidR="006B3A91" w:rsidRPr="00582E82" w:rsidRDefault="5A17B232" w:rsidP="001C2152">
      <w:pPr>
        <w:spacing w:beforeLines="100" w:before="240" w:afterLines="100" w:after="240" w:line="240" w:lineRule="auto"/>
        <w:ind w:left="0" w:firstLine="0"/>
        <w:rPr>
          <w:color w:val="000000" w:themeColor="text1"/>
        </w:rPr>
      </w:pPr>
      <w:r w:rsidRPr="00582E82">
        <w:rPr>
          <w:color w:val="000000" w:themeColor="text1"/>
        </w:rPr>
        <w:t xml:space="preserve"> </w:t>
      </w:r>
      <w:r w:rsidR="004B029F" w:rsidRPr="00582E82">
        <w:rPr>
          <w:color w:val="000000" w:themeColor="text1"/>
        </w:rPr>
        <w:t>Boris</w:t>
      </w:r>
      <w:r w:rsidR="4955471E" w:rsidRPr="00582E82">
        <w:rPr>
          <w:color w:val="000000" w:themeColor="text1"/>
        </w:rPr>
        <w:t>, V.</w:t>
      </w:r>
      <w:r w:rsidR="004B029F" w:rsidRPr="00582E82">
        <w:rPr>
          <w:color w:val="000000" w:themeColor="text1"/>
        </w:rPr>
        <w:t xml:space="preserve"> 2017</w:t>
      </w:r>
      <w:r w:rsidR="0057228E">
        <w:rPr>
          <w:color w:val="000000" w:themeColor="text1"/>
        </w:rPr>
        <w:t>.</w:t>
      </w:r>
      <w:r w:rsidR="1F9926D0" w:rsidRPr="00582E82">
        <w:rPr>
          <w:color w:val="000000" w:themeColor="text1"/>
        </w:rPr>
        <w:t xml:space="preserve"> </w:t>
      </w:r>
      <w:r w:rsidR="3769BCAA" w:rsidRPr="00A83BB6">
        <w:rPr>
          <w:i/>
          <w:iCs/>
          <w:color w:val="000000" w:themeColor="text1"/>
        </w:rPr>
        <w:t xml:space="preserve">What Makes Story Telling so Effective for </w:t>
      </w:r>
      <w:r w:rsidR="1C5EBF11" w:rsidRPr="00A83BB6">
        <w:rPr>
          <w:i/>
          <w:iCs/>
          <w:color w:val="000000" w:themeColor="text1"/>
        </w:rPr>
        <w:t>L</w:t>
      </w:r>
      <w:r w:rsidR="3769BCAA" w:rsidRPr="00A83BB6">
        <w:rPr>
          <w:i/>
          <w:iCs/>
          <w:color w:val="000000" w:themeColor="text1"/>
        </w:rPr>
        <w:t>earning</w:t>
      </w:r>
      <w:r w:rsidR="3769BCAA" w:rsidRPr="00582E82">
        <w:rPr>
          <w:color w:val="000000" w:themeColor="text1"/>
        </w:rPr>
        <w:t xml:space="preserve">, </w:t>
      </w:r>
      <w:hyperlink r:id="rId12" w:history="1">
        <w:r w:rsidR="006B3A91" w:rsidRPr="00582E82">
          <w:rPr>
            <w:rStyle w:val="Hyperlink"/>
          </w:rPr>
          <w:t>https://www.harvardbusiness.org/what-makes-storytelling-so-effective-for-learning/</w:t>
        </w:r>
      </w:hyperlink>
    </w:p>
    <w:p w14:paraId="246E6219" w14:textId="31310B92" w:rsidR="004B029F" w:rsidRPr="00582E82" w:rsidRDefault="006B3A91" w:rsidP="001C2152">
      <w:pPr>
        <w:spacing w:beforeLines="100" w:before="240" w:afterLines="100" w:after="240" w:line="240" w:lineRule="auto"/>
        <w:ind w:left="0" w:firstLine="0"/>
        <w:rPr>
          <w:color w:val="000000" w:themeColor="text1"/>
        </w:rPr>
      </w:pPr>
      <w:r w:rsidRPr="00582E82">
        <w:rPr>
          <w:color w:val="000000" w:themeColor="text1"/>
        </w:rPr>
        <w:t xml:space="preserve">(Accessed </w:t>
      </w:r>
      <w:r w:rsidR="00A83BB6">
        <w:rPr>
          <w:color w:val="000000" w:themeColor="text1"/>
        </w:rPr>
        <w:t>0</w:t>
      </w:r>
      <w:r w:rsidR="245705EB" w:rsidRPr="00582E82">
        <w:rPr>
          <w:color w:val="000000" w:themeColor="text1"/>
        </w:rPr>
        <w:t>2</w:t>
      </w:r>
      <w:r w:rsidR="0057228E">
        <w:rPr>
          <w:color w:val="000000" w:themeColor="text1"/>
        </w:rPr>
        <w:t>.</w:t>
      </w:r>
      <w:r w:rsidR="00A83BB6">
        <w:rPr>
          <w:color w:val="000000" w:themeColor="text1"/>
        </w:rPr>
        <w:t>0</w:t>
      </w:r>
      <w:r w:rsidR="0057228E">
        <w:rPr>
          <w:color w:val="000000" w:themeColor="text1"/>
        </w:rPr>
        <w:t>4.</w:t>
      </w:r>
      <w:r w:rsidR="245705EB" w:rsidRPr="00582E82">
        <w:rPr>
          <w:color w:val="000000" w:themeColor="text1"/>
        </w:rPr>
        <w:t>21)</w:t>
      </w:r>
      <w:r w:rsidR="00AE5D5E" w:rsidRPr="00582E82">
        <w:rPr>
          <w:color w:val="000000" w:themeColor="text1"/>
        </w:rPr>
        <w:t>.</w:t>
      </w:r>
    </w:p>
    <w:p w14:paraId="2D2C94E8" w14:textId="3DDFEE60" w:rsidR="004B029F" w:rsidRPr="00582E82" w:rsidRDefault="004B029F" w:rsidP="001C2152">
      <w:pPr>
        <w:spacing w:beforeLines="100" w:before="240" w:afterLines="100" w:after="240" w:line="240" w:lineRule="auto"/>
        <w:ind w:left="0" w:firstLine="0"/>
        <w:rPr>
          <w:color w:val="000000" w:themeColor="text1"/>
          <w:szCs w:val="24"/>
        </w:rPr>
      </w:pPr>
      <w:r w:rsidRPr="00582E82">
        <w:rPr>
          <w:color w:val="000000" w:themeColor="text1"/>
        </w:rPr>
        <w:t>Brandon</w:t>
      </w:r>
      <w:r w:rsidR="17008CF1" w:rsidRPr="00582E82">
        <w:rPr>
          <w:color w:val="000000" w:themeColor="text1"/>
        </w:rPr>
        <w:t>, M.,</w:t>
      </w:r>
      <w:r w:rsidR="0057228E">
        <w:rPr>
          <w:color w:val="000000" w:themeColor="text1"/>
        </w:rPr>
        <w:t xml:space="preserve"> </w:t>
      </w:r>
      <w:r w:rsidR="0EDDEC1A" w:rsidRPr="00582E82">
        <w:rPr>
          <w:color w:val="000000" w:themeColor="text1"/>
          <w:szCs w:val="24"/>
        </w:rPr>
        <w:t>Sidebotham,P., Belderson, P.,   Cleaver, H.,  Dickens,</w:t>
      </w:r>
      <w:r w:rsidR="006B3A91" w:rsidRPr="00582E82">
        <w:rPr>
          <w:color w:val="000000" w:themeColor="text1"/>
          <w:szCs w:val="24"/>
        </w:rPr>
        <w:t xml:space="preserve"> </w:t>
      </w:r>
      <w:r w:rsidR="0EDDEC1A" w:rsidRPr="00582E82">
        <w:rPr>
          <w:color w:val="000000" w:themeColor="text1"/>
          <w:szCs w:val="24"/>
        </w:rPr>
        <w:t>J.,  Garstang, J</w:t>
      </w:r>
      <w:r w:rsidR="2C5111C2" w:rsidRPr="00582E82">
        <w:rPr>
          <w:color w:val="000000" w:themeColor="text1"/>
          <w:szCs w:val="24"/>
        </w:rPr>
        <w:t xml:space="preserve">., </w:t>
      </w:r>
      <w:r w:rsidR="0EDDEC1A" w:rsidRPr="00582E82">
        <w:rPr>
          <w:color w:val="000000" w:themeColor="text1"/>
          <w:szCs w:val="24"/>
        </w:rPr>
        <w:t xml:space="preserve"> Harris, P</w:t>
      </w:r>
      <w:r w:rsidR="17EC7F01" w:rsidRPr="00582E82">
        <w:rPr>
          <w:color w:val="000000" w:themeColor="text1"/>
          <w:szCs w:val="24"/>
        </w:rPr>
        <w:t xml:space="preserve">., </w:t>
      </w:r>
      <w:r w:rsidR="0EDDEC1A" w:rsidRPr="00582E82">
        <w:rPr>
          <w:color w:val="000000" w:themeColor="text1"/>
          <w:szCs w:val="24"/>
        </w:rPr>
        <w:t xml:space="preserve"> Sorensen</w:t>
      </w:r>
      <w:r w:rsidR="79782572" w:rsidRPr="00582E82">
        <w:rPr>
          <w:color w:val="000000" w:themeColor="text1"/>
          <w:szCs w:val="24"/>
        </w:rPr>
        <w:t xml:space="preserve">, </w:t>
      </w:r>
      <w:r w:rsidR="7780F25F" w:rsidRPr="00582E82">
        <w:rPr>
          <w:color w:val="000000" w:themeColor="text1"/>
          <w:szCs w:val="24"/>
        </w:rPr>
        <w:t xml:space="preserve">P. </w:t>
      </w:r>
      <w:r w:rsidR="21BC0838" w:rsidRPr="00582E82">
        <w:rPr>
          <w:color w:val="000000" w:themeColor="text1"/>
          <w:szCs w:val="24"/>
        </w:rPr>
        <w:t>A</w:t>
      </w:r>
      <w:r w:rsidR="7780F25F" w:rsidRPr="00582E82">
        <w:rPr>
          <w:color w:val="000000" w:themeColor="text1"/>
          <w:szCs w:val="24"/>
        </w:rPr>
        <w:t>nd</w:t>
      </w:r>
      <w:r w:rsidR="21BC0838" w:rsidRPr="00582E82">
        <w:rPr>
          <w:color w:val="000000" w:themeColor="text1"/>
          <w:szCs w:val="24"/>
        </w:rPr>
        <w:t xml:space="preserve"> </w:t>
      </w:r>
      <w:r w:rsidR="0EDDEC1A" w:rsidRPr="00582E82">
        <w:rPr>
          <w:color w:val="000000" w:themeColor="text1"/>
          <w:szCs w:val="24"/>
        </w:rPr>
        <w:t>Wate</w:t>
      </w:r>
      <w:r w:rsidR="48D9675D" w:rsidRPr="00582E82">
        <w:rPr>
          <w:color w:val="000000" w:themeColor="text1"/>
          <w:szCs w:val="24"/>
        </w:rPr>
        <w:t xml:space="preserve">, R. </w:t>
      </w:r>
      <w:r w:rsidR="0EDDEC1A" w:rsidRPr="00582E82">
        <w:rPr>
          <w:color w:val="000000" w:themeColor="text1"/>
        </w:rPr>
        <w:t xml:space="preserve"> </w:t>
      </w:r>
      <w:r w:rsidR="17008CF1" w:rsidRPr="00582E82">
        <w:rPr>
          <w:color w:val="000000" w:themeColor="text1"/>
        </w:rPr>
        <w:t>2020</w:t>
      </w:r>
      <w:r w:rsidR="45D601DA" w:rsidRPr="00582E82">
        <w:rPr>
          <w:color w:val="000000" w:themeColor="text1"/>
        </w:rPr>
        <w:t xml:space="preserve"> </w:t>
      </w:r>
      <w:r w:rsidR="45D601DA" w:rsidRPr="009E191B">
        <w:rPr>
          <w:i/>
          <w:iCs/>
          <w:color w:val="000000" w:themeColor="text1"/>
          <w:szCs w:val="24"/>
        </w:rPr>
        <w:t>Complexity and challenge: a triennial analysis of SCRs 2014-2017.</w:t>
      </w:r>
      <w:r w:rsidR="0022761E" w:rsidRPr="009E191B">
        <w:rPr>
          <w:i/>
          <w:iCs/>
          <w:color w:val="000000" w:themeColor="text1"/>
          <w:szCs w:val="24"/>
        </w:rPr>
        <w:t xml:space="preserve"> </w:t>
      </w:r>
      <w:r w:rsidR="45D601DA" w:rsidRPr="009E191B">
        <w:rPr>
          <w:i/>
          <w:iCs/>
          <w:color w:val="000000" w:themeColor="text1"/>
          <w:szCs w:val="24"/>
        </w:rPr>
        <w:t>Final report</w:t>
      </w:r>
      <w:r w:rsidR="45D601DA" w:rsidRPr="00582E82">
        <w:rPr>
          <w:color w:val="000000" w:themeColor="text1"/>
          <w:szCs w:val="24"/>
        </w:rPr>
        <w:t xml:space="preserve">. </w:t>
      </w:r>
      <w:r w:rsidR="7E831951" w:rsidRPr="00582E82">
        <w:rPr>
          <w:color w:val="000000" w:themeColor="text1"/>
          <w:szCs w:val="24"/>
        </w:rPr>
        <w:t>University of East Anglia &amp; University of Warwick</w:t>
      </w:r>
      <w:r w:rsidR="00AE5D5E" w:rsidRPr="00582E82">
        <w:rPr>
          <w:color w:val="000000" w:themeColor="text1"/>
          <w:szCs w:val="24"/>
        </w:rPr>
        <w:t>.</w:t>
      </w:r>
    </w:p>
    <w:p w14:paraId="613DB4EB" w14:textId="42B1028C" w:rsidR="002A137F" w:rsidRPr="00582E82" w:rsidRDefault="00C46DDA" w:rsidP="001C2152">
      <w:pPr>
        <w:spacing w:beforeLines="100" w:before="240" w:afterLines="100" w:after="240" w:line="240" w:lineRule="auto"/>
        <w:ind w:left="0" w:right="0" w:firstLine="0"/>
        <w:rPr>
          <w:rFonts w:eastAsia="Times New Roman"/>
          <w:color w:val="000000" w:themeColor="text1"/>
        </w:rPr>
      </w:pPr>
      <w:r w:rsidRPr="00582E82">
        <w:rPr>
          <w:color w:val="000000" w:themeColor="text1"/>
        </w:rPr>
        <w:t xml:space="preserve">Cardiff and the Vale of Glamorgan Regional Safeguarding Board with Horwath, J. 2020. </w:t>
      </w:r>
      <w:r w:rsidRPr="00582E82">
        <w:rPr>
          <w:i/>
          <w:iCs/>
          <w:color w:val="000000" w:themeColor="text1"/>
        </w:rPr>
        <w:t>Wales Safeguarding Procedures</w:t>
      </w:r>
      <w:r w:rsidRPr="00582E82">
        <w:rPr>
          <w:color w:val="000000" w:themeColor="text1"/>
        </w:rPr>
        <w:t xml:space="preserve">. Available at: </w:t>
      </w:r>
      <w:hyperlink r:id="rId13" w:history="1">
        <w:r w:rsidRPr="00582E82">
          <w:rPr>
            <w:rStyle w:val="Hyperlink"/>
          </w:rPr>
          <w:t>https://www.safeguarding.wales/</w:t>
        </w:r>
      </w:hyperlink>
      <w:r w:rsidRPr="00582E82">
        <w:rPr>
          <w:color w:val="000000" w:themeColor="text1"/>
        </w:rPr>
        <w:t xml:space="preserve">  </w:t>
      </w:r>
      <w:r w:rsidR="20A3BFBB" w:rsidRPr="00582E82">
        <w:rPr>
          <w:rFonts w:eastAsia="Times New Roman"/>
          <w:color w:val="000000" w:themeColor="text1"/>
        </w:rPr>
        <w:t xml:space="preserve">Children’s Commissioner for Wales, </w:t>
      </w:r>
      <w:r w:rsidR="058A4011" w:rsidRPr="00582E82">
        <w:rPr>
          <w:rFonts w:eastAsia="Times New Roman"/>
          <w:color w:val="000000" w:themeColor="text1"/>
        </w:rPr>
        <w:t>2017, A Place to Call Home: Impact and Analysis,  Wales</w:t>
      </w:r>
      <w:r w:rsidR="006B3A91" w:rsidRPr="00582E82">
        <w:rPr>
          <w:rFonts w:eastAsia="Times New Roman"/>
          <w:color w:val="000000" w:themeColor="text1"/>
        </w:rPr>
        <w:t xml:space="preserve">. </w:t>
      </w:r>
      <w:r w:rsidR="006B3A91" w:rsidRPr="00582E82">
        <w:t>(Accessed 27.04.21)</w:t>
      </w:r>
      <w:r w:rsidR="00AE5D5E" w:rsidRPr="00582E82">
        <w:t>.</w:t>
      </w:r>
      <w:r w:rsidR="006B3A91" w:rsidRPr="00582E82">
        <w:t xml:space="preserve"> </w:t>
      </w:r>
    </w:p>
    <w:p w14:paraId="44365631" w14:textId="486061DF" w:rsidR="0195C545" w:rsidRPr="00582E82" w:rsidRDefault="002A137F" w:rsidP="001C2152">
      <w:pPr>
        <w:spacing w:beforeLines="100" w:before="240" w:afterLines="100" w:after="240" w:line="240" w:lineRule="auto"/>
        <w:ind w:right="0"/>
        <w:rPr>
          <w:color w:val="000000" w:themeColor="text1"/>
          <w:szCs w:val="24"/>
        </w:rPr>
      </w:pPr>
      <w:r w:rsidRPr="00582E82">
        <w:rPr>
          <w:rFonts w:eastAsia="Times New Roman"/>
          <w:color w:val="000000" w:themeColor="text1"/>
        </w:rPr>
        <w:t>Elkan, R. and Kelly, D. 1991</w:t>
      </w:r>
      <w:r w:rsidR="0057228E">
        <w:rPr>
          <w:rFonts w:eastAsia="Times New Roman"/>
          <w:color w:val="000000" w:themeColor="text1"/>
        </w:rPr>
        <w:t>.</w:t>
      </w:r>
      <w:r w:rsidRPr="00582E82">
        <w:rPr>
          <w:rFonts w:eastAsia="Times New Roman"/>
          <w:color w:val="000000" w:themeColor="text1"/>
        </w:rPr>
        <w:t xml:space="preserve"> </w:t>
      </w:r>
      <w:r w:rsidRPr="00582E82">
        <w:rPr>
          <w:rFonts w:eastAsia="Times New Roman"/>
          <w:i/>
          <w:iCs/>
          <w:color w:val="000000" w:themeColor="text1"/>
        </w:rPr>
        <w:t>A Window in Homes: links between residential care homes and the community</w:t>
      </w:r>
      <w:r w:rsidRPr="00582E82">
        <w:rPr>
          <w:rFonts w:eastAsia="Times New Roman"/>
          <w:color w:val="000000" w:themeColor="text1"/>
        </w:rPr>
        <w:t>, Surbiton: Social Care Association</w:t>
      </w:r>
      <w:r w:rsidR="00AE5D5E" w:rsidRPr="00582E82">
        <w:rPr>
          <w:rFonts w:eastAsia="Times New Roman"/>
          <w:color w:val="000000" w:themeColor="text1"/>
        </w:rPr>
        <w:t>.</w:t>
      </w:r>
      <w:r w:rsidRPr="00582E82">
        <w:rPr>
          <w:rFonts w:eastAsia="Times New Roman"/>
          <w:color w:val="000000" w:themeColor="text1"/>
        </w:rPr>
        <w:t xml:space="preserve"> </w:t>
      </w:r>
    </w:p>
    <w:p w14:paraId="45C42F08" w14:textId="349774AA" w:rsidR="002070CE" w:rsidRPr="00582E82" w:rsidRDefault="495C777C" w:rsidP="001C2152">
      <w:pPr>
        <w:spacing w:beforeLines="100" w:before="240" w:afterLines="100" w:after="240" w:line="240" w:lineRule="auto"/>
        <w:ind w:left="0" w:firstLine="0"/>
        <w:rPr>
          <w:color w:val="000000" w:themeColor="text1"/>
        </w:rPr>
      </w:pPr>
      <w:r w:rsidRPr="00582E82">
        <w:rPr>
          <w:color w:val="000000" w:themeColor="text1"/>
        </w:rPr>
        <w:t>Fish</w:t>
      </w:r>
      <w:r w:rsidR="00AE5D5E" w:rsidRPr="00582E82">
        <w:rPr>
          <w:color w:val="000000" w:themeColor="text1"/>
        </w:rPr>
        <w:t xml:space="preserve">, S. </w:t>
      </w:r>
      <w:r w:rsidRPr="00582E82">
        <w:rPr>
          <w:color w:val="000000" w:themeColor="text1"/>
        </w:rPr>
        <w:t xml:space="preserve"> 201</w:t>
      </w:r>
      <w:r w:rsidR="344402EF" w:rsidRPr="00582E82">
        <w:rPr>
          <w:color w:val="000000" w:themeColor="text1"/>
        </w:rPr>
        <w:t>2</w:t>
      </w:r>
      <w:r w:rsidR="0057228E">
        <w:rPr>
          <w:color w:val="000000" w:themeColor="text1"/>
        </w:rPr>
        <w:t>.</w:t>
      </w:r>
      <w:r w:rsidR="34C83511" w:rsidRPr="00582E82">
        <w:rPr>
          <w:color w:val="000000" w:themeColor="text1"/>
        </w:rPr>
        <w:t xml:space="preserve"> </w:t>
      </w:r>
      <w:r w:rsidR="34C83511" w:rsidRPr="00582E82">
        <w:rPr>
          <w:i/>
          <w:iCs/>
          <w:color w:val="000000" w:themeColor="text1"/>
        </w:rPr>
        <w:t>At a glance 01: Learning together to safeguard children: a ‘systems’ model for case reviews</w:t>
      </w:r>
      <w:r w:rsidR="34C83511" w:rsidRPr="00582E82">
        <w:rPr>
          <w:color w:val="000000" w:themeColor="text1"/>
        </w:rPr>
        <w:t>,</w:t>
      </w:r>
      <w:r w:rsidR="006B3A91" w:rsidRPr="00582E82">
        <w:rPr>
          <w:color w:val="000000" w:themeColor="text1"/>
        </w:rPr>
        <w:t xml:space="preserve"> </w:t>
      </w:r>
      <w:r w:rsidR="37703194" w:rsidRPr="00582E82">
        <w:rPr>
          <w:color w:val="000000" w:themeColor="text1"/>
        </w:rPr>
        <w:t xml:space="preserve">Bristol: </w:t>
      </w:r>
      <w:r w:rsidR="34C83511" w:rsidRPr="00582E82">
        <w:rPr>
          <w:color w:val="000000" w:themeColor="text1"/>
        </w:rPr>
        <w:t xml:space="preserve"> Social Care Institute for Excellence (SCIE)</w:t>
      </w:r>
      <w:r w:rsidR="00AE5D5E" w:rsidRPr="00582E82">
        <w:rPr>
          <w:color w:val="000000" w:themeColor="text1"/>
        </w:rPr>
        <w:t>.</w:t>
      </w:r>
    </w:p>
    <w:p w14:paraId="032710A4" w14:textId="4EE4A648" w:rsidR="00367B22" w:rsidRPr="00582E82" w:rsidRDefault="002070CE" w:rsidP="001C2152">
      <w:pPr>
        <w:spacing w:beforeLines="100" w:before="240" w:afterLines="100" w:after="240" w:line="240" w:lineRule="auto"/>
        <w:ind w:left="0" w:firstLine="0"/>
        <w:rPr>
          <w:color w:val="000000" w:themeColor="text1"/>
        </w:rPr>
      </w:pPr>
      <w:r w:rsidRPr="00582E82">
        <w:rPr>
          <w:color w:val="000000" w:themeColor="text1"/>
        </w:rPr>
        <w:t>Flyn</w:t>
      </w:r>
      <w:r w:rsidR="33BCCAA0" w:rsidRPr="00582E82">
        <w:rPr>
          <w:color w:val="000000" w:themeColor="text1"/>
        </w:rPr>
        <w:t xml:space="preserve">n, M. </w:t>
      </w:r>
      <w:r w:rsidRPr="00582E82">
        <w:rPr>
          <w:color w:val="000000" w:themeColor="text1"/>
        </w:rPr>
        <w:t xml:space="preserve"> 2015</w:t>
      </w:r>
      <w:r w:rsidR="0057228E">
        <w:rPr>
          <w:color w:val="000000" w:themeColor="text1"/>
        </w:rPr>
        <w:t>.</w:t>
      </w:r>
      <w:r w:rsidRPr="00582E82">
        <w:rPr>
          <w:color w:val="000000" w:themeColor="text1"/>
        </w:rPr>
        <w:t xml:space="preserve"> </w:t>
      </w:r>
      <w:r w:rsidR="7EE4690A" w:rsidRPr="00582E82">
        <w:rPr>
          <w:color w:val="000000" w:themeColor="text1"/>
          <w:szCs w:val="24"/>
        </w:rPr>
        <w:t xml:space="preserve">In Search of Accountability: </w:t>
      </w:r>
      <w:r w:rsidR="7EE4690A" w:rsidRPr="009E191B">
        <w:rPr>
          <w:i/>
          <w:iCs/>
          <w:color w:val="000000" w:themeColor="text1"/>
          <w:szCs w:val="24"/>
        </w:rPr>
        <w:t>A Review of the neglect of older people living in care homes investigated as Operation Jasmine</w:t>
      </w:r>
      <w:r w:rsidR="7EE4690A" w:rsidRPr="00582E82">
        <w:rPr>
          <w:color w:val="000000" w:themeColor="text1"/>
          <w:szCs w:val="24"/>
        </w:rPr>
        <w:t>. Welsh Government</w:t>
      </w:r>
      <w:r w:rsidR="006B3A91" w:rsidRPr="00582E82">
        <w:rPr>
          <w:color w:val="000000" w:themeColor="text1"/>
          <w:szCs w:val="24"/>
        </w:rPr>
        <w:t>.</w:t>
      </w:r>
    </w:p>
    <w:p w14:paraId="76440C7B" w14:textId="001B014F" w:rsidR="00A83BB6" w:rsidRDefault="002070CE" w:rsidP="001C2152">
      <w:pPr>
        <w:pStyle w:val="NormalWeb"/>
        <w:spacing w:beforeLines="100" w:before="240" w:beforeAutospacing="0" w:afterLines="100" w:after="240" w:afterAutospacing="0"/>
        <w:jc w:val="both"/>
        <w:rPr>
          <w:rFonts w:ascii="Arial" w:eastAsia="Times New Roman" w:hAnsi="Arial" w:cs="Arial"/>
        </w:rPr>
      </w:pPr>
      <w:r w:rsidRPr="00582E82">
        <w:rPr>
          <w:rFonts w:ascii="Arial" w:eastAsia="Times New Roman" w:hAnsi="Arial" w:cs="Arial"/>
        </w:rPr>
        <w:t>G</w:t>
      </w:r>
      <w:r w:rsidR="00A83BB6">
        <w:rPr>
          <w:rFonts w:ascii="Arial" w:eastAsia="Times New Roman" w:hAnsi="Arial" w:cs="Arial"/>
        </w:rPr>
        <w:t>eneral Medical Council (G</w:t>
      </w:r>
      <w:r w:rsidRPr="00582E82">
        <w:rPr>
          <w:rFonts w:ascii="Arial" w:eastAsia="Times New Roman" w:hAnsi="Arial" w:cs="Arial"/>
        </w:rPr>
        <w:t>MC</w:t>
      </w:r>
      <w:r w:rsidR="00A83BB6">
        <w:rPr>
          <w:rFonts w:ascii="Arial" w:eastAsia="Times New Roman" w:hAnsi="Arial" w:cs="Arial"/>
        </w:rPr>
        <w:t>)</w:t>
      </w:r>
      <w:r w:rsidR="0057228E">
        <w:rPr>
          <w:rFonts w:ascii="Arial" w:eastAsia="Times New Roman" w:hAnsi="Arial" w:cs="Arial"/>
        </w:rPr>
        <w:t xml:space="preserve">, </w:t>
      </w:r>
      <w:r w:rsidRPr="00582E82">
        <w:rPr>
          <w:rFonts w:ascii="Arial" w:eastAsia="Times New Roman" w:hAnsi="Arial" w:cs="Arial"/>
        </w:rPr>
        <w:t>2011</w:t>
      </w:r>
      <w:r w:rsidR="0057228E">
        <w:rPr>
          <w:rFonts w:ascii="Arial" w:eastAsia="Times New Roman" w:hAnsi="Arial" w:cs="Arial"/>
        </w:rPr>
        <w:t>.</w:t>
      </w:r>
      <w:r w:rsidRPr="00582E82">
        <w:rPr>
          <w:rFonts w:ascii="Arial" w:eastAsia="Times New Roman" w:hAnsi="Arial" w:cs="Arial"/>
        </w:rPr>
        <w:t xml:space="preserve"> </w:t>
      </w:r>
      <w:r w:rsidRPr="00582E82">
        <w:rPr>
          <w:rFonts w:ascii="Arial" w:eastAsia="Times New Roman" w:hAnsi="Arial" w:cs="Arial"/>
          <w:i/>
          <w:iCs/>
        </w:rPr>
        <w:t xml:space="preserve">Conflicts of interest: what </w:t>
      </w:r>
      <w:r w:rsidRPr="00582E82">
        <w:rPr>
          <w:rFonts w:ascii="Arial" w:eastAsia="Times New Roman" w:hAnsi="Arial" w:cs="Arial"/>
        </w:rPr>
        <w:t xml:space="preserve">our </w:t>
      </w:r>
      <w:r w:rsidRPr="00582E82">
        <w:rPr>
          <w:rFonts w:ascii="Arial" w:eastAsia="Times New Roman" w:hAnsi="Arial" w:cs="Arial"/>
          <w:i/>
          <w:iCs/>
        </w:rPr>
        <w:t xml:space="preserve">guidance says </w:t>
      </w:r>
      <w:r w:rsidRPr="00582E82">
        <w:rPr>
          <w:rFonts w:ascii="Arial" w:eastAsia="Times New Roman" w:hAnsi="Arial" w:cs="Arial"/>
        </w:rPr>
        <w:t>London: GMC;</w:t>
      </w:r>
    </w:p>
    <w:p w14:paraId="2FE7B7A7" w14:textId="11E38653" w:rsidR="00142B54" w:rsidRPr="00582E82" w:rsidRDefault="00A83BB6" w:rsidP="001C2152">
      <w:pPr>
        <w:pStyle w:val="NormalWeb"/>
        <w:spacing w:beforeLines="100" w:before="240" w:beforeAutospacing="0" w:afterLines="100" w:after="240" w:afterAutospacing="0"/>
        <w:jc w:val="both"/>
        <w:rPr>
          <w:rFonts w:ascii="Arial" w:eastAsia="Arial" w:hAnsi="Arial" w:cs="Arial"/>
          <w:color w:val="000000" w:themeColor="text1"/>
        </w:rPr>
      </w:pPr>
      <w:r>
        <w:rPr>
          <w:rFonts w:ascii="Arial" w:eastAsia="Times New Roman" w:hAnsi="Arial" w:cs="Arial"/>
        </w:rPr>
        <w:t>General Medical Council (</w:t>
      </w:r>
      <w:r w:rsidR="002070CE" w:rsidRPr="00582E82">
        <w:rPr>
          <w:rFonts w:ascii="Arial" w:eastAsia="Times New Roman" w:hAnsi="Arial" w:cs="Arial"/>
        </w:rPr>
        <w:t>GMC</w:t>
      </w:r>
      <w:r>
        <w:rPr>
          <w:rFonts w:ascii="Arial" w:eastAsia="Times New Roman" w:hAnsi="Arial" w:cs="Arial"/>
        </w:rPr>
        <w:t xml:space="preserve">), </w:t>
      </w:r>
      <w:r w:rsidR="002070CE" w:rsidRPr="00582E82">
        <w:rPr>
          <w:rFonts w:ascii="Arial" w:eastAsia="Times New Roman" w:hAnsi="Arial" w:cs="Arial"/>
        </w:rPr>
        <w:t>2013</w:t>
      </w:r>
      <w:r>
        <w:rPr>
          <w:rFonts w:ascii="Arial" w:eastAsia="Times New Roman" w:hAnsi="Arial" w:cs="Arial"/>
        </w:rPr>
        <w:t>.</w:t>
      </w:r>
      <w:r w:rsidR="002070CE" w:rsidRPr="00582E82">
        <w:rPr>
          <w:rFonts w:ascii="Arial" w:eastAsia="Times New Roman" w:hAnsi="Arial" w:cs="Arial"/>
        </w:rPr>
        <w:t xml:space="preserve"> </w:t>
      </w:r>
      <w:r w:rsidR="002070CE" w:rsidRPr="00A83BB6">
        <w:rPr>
          <w:rFonts w:ascii="Arial" w:eastAsia="Times New Roman" w:hAnsi="Arial" w:cs="Arial"/>
          <w:i/>
          <w:iCs/>
        </w:rPr>
        <w:t>Financial and Commercial arrangements and conflicts of interest</w:t>
      </w:r>
      <w:r w:rsidR="002070CE" w:rsidRPr="00582E82">
        <w:rPr>
          <w:rFonts w:ascii="Arial" w:eastAsia="Times New Roman" w:hAnsi="Arial" w:cs="Arial"/>
        </w:rPr>
        <w:t xml:space="preserve"> </w:t>
      </w:r>
      <w:r>
        <w:rPr>
          <w:rFonts w:ascii="Arial" w:eastAsia="Times New Roman" w:hAnsi="Arial" w:cs="Arial"/>
        </w:rPr>
        <w:t xml:space="preserve">Available at: </w:t>
      </w:r>
      <w:r w:rsidR="002070CE" w:rsidRPr="00582E82">
        <w:rPr>
          <w:rFonts w:ascii="Arial" w:eastAsia="Times New Roman" w:hAnsi="Arial" w:cs="Arial"/>
          <w:color w:val="0000FF"/>
        </w:rPr>
        <w:t xml:space="preserve">http://www.gmc-uk.org/guidance/ethical_guidance/21161.asp </w:t>
      </w:r>
      <w:r w:rsidR="002070CE" w:rsidRPr="00582E82">
        <w:rPr>
          <w:rFonts w:ascii="Arial" w:eastAsia="Times New Roman" w:hAnsi="Arial" w:cs="Arial"/>
        </w:rPr>
        <w:t>(</w:t>
      </w:r>
      <w:r w:rsidR="00AE5D5E" w:rsidRPr="00582E82">
        <w:rPr>
          <w:rFonts w:ascii="Arial" w:eastAsia="Times New Roman" w:hAnsi="Arial" w:cs="Arial"/>
        </w:rPr>
        <w:t>A</w:t>
      </w:r>
      <w:r w:rsidR="002070CE" w:rsidRPr="00582E82">
        <w:rPr>
          <w:rFonts w:ascii="Arial" w:eastAsia="Times New Roman" w:hAnsi="Arial" w:cs="Arial"/>
        </w:rPr>
        <w:t>ccessed 20 March 2021)</w:t>
      </w:r>
      <w:r w:rsidR="00AE5D5E" w:rsidRPr="00582E82">
        <w:rPr>
          <w:rFonts w:ascii="Arial" w:eastAsia="Times New Roman" w:hAnsi="Arial" w:cs="Arial"/>
        </w:rPr>
        <w:t>.</w:t>
      </w:r>
      <w:r w:rsidR="002070CE" w:rsidRPr="00582E82">
        <w:rPr>
          <w:rFonts w:ascii="Arial" w:eastAsia="Times New Roman" w:hAnsi="Arial" w:cs="Arial"/>
        </w:rPr>
        <w:t xml:space="preserve"> </w:t>
      </w:r>
    </w:p>
    <w:p w14:paraId="6AD159A4" w14:textId="02DF323A" w:rsidR="168D2AF7" w:rsidRPr="00582E82" w:rsidRDefault="168D2AF7" w:rsidP="001C2152">
      <w:pPr>
        <w:pStyle w:val="NormalWeb"/>
        <w:spacing w:beforeLines="100" w:before="240" w:beforeAutospacing="0" w:afterLines="100" w:after="240" w:afterAutospacing="0"/>
        <w:jc w:val="both"/>
        <w:rPr>
          <w:rFonts w:ascii="Arial" w:hAnsi="Arial" w:cs="Arial"/>
          <w:color w:val="1C1D1E"/>
        </w:rPr>
      </w:pPr>
      <w:r w:rsidRPr="00582E82">
        <w:rPr>
          <w:rFonts w:ascii="Arial" w:eastAsia="Arial" w:hAnsi="Arial" w:cs="Arial"/>
          <w:color w:val="1C1D1E"/>
        </w:rPr>
        <w:t xml:space="preserve">Greenwood, N., </w:t>
      </w:r>
      <w:r w:rsidR="6996A2E9" w:rsidRPr="00582E82">
        <w:rPr>
          <w:rFonts w:ascii="Arial" w:eastAsia="Arial" w:hAnsi="Arial" w:cs="Arial"/>
          <w:color w:val="1C1D1E"/>
        </w:rPr>
        <w:t>and</w:t>
      </w:r>
      <w:r w:rsidRPr="00582E82">
        <w:rPr>
          <w:rFonts w:ascii="Arial" w:eastAsia="Arial" w:hAnsi="Arial" w:cs="Arial"/>
          <w:color w:val="1C1D1E"/>
        </w:rPr>
        <w:t xml:space="preserve"> Smyth, R. 2015. </w:t>
      </w:r>
      <w:r w:rsidRPr="00A83BB6">
        <w:rPr>
          <w:rFonts w:ascii="Arial" w:eastAsia="Arial" w:hAnsi="Arial" w:cs="Arial"/>
          <w:i/>
          <w:iCs/>
          <w:color w:val="1C1D1E"/>
        </w:rPr>
        <w:t>Barriers and facilitators for male carers in accessing formal and informal support: A systematic review</w:t>
      </w:r>
      <w:r w:rsidRPr="00582E82">
        <w:rPr>
          <w:rFonts w:ascii="Arial" w:eastAsia="Arial" w:hAnsi="Arial" w:cs="Arial"/>
          <w:color w:val="1C1D1E"/>
        </w:rPr>
        <w:t xml:space="preserve">. </w:t>
      </w:r>
      <w:r w:rsidRPr="00582E82">
        <w:rPr>
          <w:rFonts w:ascii="Arial" w:eastAsia="Arial" w:hAnsi="Arial" w:cs="Arial"/>
          <w:i/>
          <w:iCs/>
          <w:color w:val="1C1D1E"/>
        </w:rPr>
        <w:t>Maturitas</w:t>
      </w:r>
      <w:r w:rsidRPr="00582E82">
        <w:rPr>
          <w:rFonts w:ascii="Arial" w:eastAsia="Arial" w:hAnsi="Arial" w:cs="Arial"/>
          <w:color w:val="1C1D1E"/>
        </w:rPr>
        <w:t xml:space="preserve">, Vol. </w:t>
      </w:r>
      <w:r w:rsidRPr="00A83BB6">
        <w:rPr>
          <w:rFonts w:ascii="Arial" w:eastAsia="Arial" w:hAnsi="Arial" w:cs="Arial"/>
          <w:color w:val="1C1D1E"/>
        </w:rPr>
        <w:t>82</w:t>
      </w:r>
      <w:r w:rsidRPr="00582E82">
        <w:rPr>
          <w:rFonts w:ascii="Arial" w:eastAsia="Arial" w:hAnsi="Arial" w:cs="Arial"/>
          <w:color w:val="1C1D1E"/>
        </w:rPr>
        <w:t>, pp162–169.</w:t>
      </w:r>
    </w:p>
    <w:p w14:paraId="1FB8713E" w14:textId="30532A80" w:rsidR="004B029F" w:rsidRPr="00CB6CBF" w:rsidRDefault="004B029F" w:rsidP="001C2152">
      <w:pPr>
        <w:spacing w:beforeLines="100" w:before="240" w:afterLines="100" w:after="240" w:line="240" w:lineRule="auto"/>
        <w:ind w:left="-5" w:right="0"/>
        <w:rPr>
          <w:rFonts w:eastAsia="Calibri"/>
          <w:color w:val="000000" w:themeColor="text1"/>
        </w:rPr>
      </w:pPr>
      <w:r w:rsidRPr="00582E82">
        <w:rPr>
          <w:rFonts w:eastAsia="Calibri"/>
          <w:color w:val="000000" w:themeColor="text1"/>
        </w:rPr>
        <w:t>Moultrie</w:t>
      </w:r>
      <w:r w:rsidR="6B1657BB" w:rsidRPr="00582E82">
        <w:rPr>
          <w:rFonts w:eastAsia="Calibri"/>
          <w:color w:val="000000" w:themeColor="text1"/>
        </w:rPr>
        <w:t>, K.</w:t>
      </w:r>
      <w:r w:rsidRPr="00582E82">
        <w:rPr>
          <w:rFonts w:eastAsia="Calibri"/>
          <w:color w:val="000000" w:themeColor="text1"/>
        </w:rPr>
        <w:t xml:space="preserve"> and Rattle</w:t>
      </w:r>
      <w:r w:rsidR="54464218" w:rsidRPr="00582E82">
        <w:rPr>
          <w:rFonts w:eastAsia="Calibri"/>
          <w:color w:val="000000" w:themeColor="text1"/>
        </w:rPr>
        <w:t>, N.</w:t>
      </w:r>
      <w:r w:rsidRPr="00582E82">
        <w:rPr>
          <w:rFonts w:eastAsia="Calibri"/>
          <w:color w:val="000000" w:themeColor="text1"/>
        </w:rPr>
        <w:t xml:space="preserve"> 2015</w:t>
      </w:r>
      <w:r w:rsidR="473C9BAF" w:rsidRPr="00582E82">
        <w:rPr>
          <w:rFonts w:eastAsia="Calibri"/>
          <w:color w:val="000000" w:themeColor="text1"/>
        </w:rPr>
        <w:t xml:space="preserve">. </w:t>
      </w:r>
      <w:r w:rsidR="473C9BAF" w:rsidRPr="00582E82">
        <w:rPr>
          <w:rFonts w:eastAsia="Calibri"/>
          <w:i/>
          <w:iCs/>
          <w:color w:val="000000" w:themeColor="text1"/>
        </w:rPr>
        <w:t>The Care Home Market in Wales: mapping the sector</w:t>
      </w:r>
      <w:r w:rsidR="473C9BAF" w:rsidRPr="00582E82">
        <w:rPr>
          <w:rFonts w:eastAsia="Calibri"/>
          <w:color w:val="000000" w:themeColor="text1"/>
        </w:rPr>
        <w:t xml:space="preserve">, </w:t>
      </w:r>
      <w:r w:rsidR="5D0C5430" w:rsidRPr="00582E82">
        <w:rPr>
          <w:rFonts w:eastAsia="Calibri"/>
          <w:color w:val="000000" w:themeColor="text1"/>
        </w:rPr>
        <w:t xml:space="preserve">Institute of Public Care, Oxford: Oxford Brookes. </w:t>
      </w:r>
    </w:p>
    <w:p w14:paraId="7A79DAEB" w14:textId="4C373EAB" w:rsidR="00CF62AF" w:rsidRPr="00582E82" w:rsidRDefault="00327FF4" w:rsidP="001C2152">
      <w:pPr>
        <w:spacing w:beforeLines="100" w:before="240" w:afterLines="100" w:after="240" w:line="240" w:lineRule="auto"/>
        <w:ind w:left="-5" w:right="0"/>
        <w:rPr>
          <w:rFonts w:eastAsia="Calibri"/>
          <w:color w:val="000000" w:themeColor="text1"/>
          <w:szCs w:val="24"/>
        </w:rPr>
      </w:pPr>
      <w:r w:rsidRPr="00582E82">
        <w:rPr>
          <w:rFonts w:eastAsia="Calibri"/>
          <w:color w:val="000000" w:themeColor="text1"/>
          <w:szCs w:val="24"/>
        </w:rPr>
        <w:t>Neville and Sanders-McDonagh, 2014</w:t>
      </w:r>
      <w:r w:rsidR="0057228E">
        <w:rPr>
          <w:rFonts w:eastAsia="Calibri"/>
          <w:color w:val="000000" w:themeColor="text1"/>
          <w:szCs w:val="24"/>
        </w:rPr>
        <w:t>.</w:t>
      </w:r>
      <w:r w:rsidR="00CF62AF" w:rsidRPr="00582E82">
        <w:rPr>
          <w:rFonts w:eastAsia="Calibri"/>
          <w:color w:val="000000" w:themeColor="text1"/>
          <w:szCs w:val="24"/>
        </w:rPr>
        <w:t xml:space="preserve"> </w:t>
      </w:r>
      <w:r w:rsidR="00CF62AF" w:rsidRPr="009E191B">
        <w:rPr>
          <w:rFonts w:eastAsia="Calibri"/>
          <w:i/>
          <w:iCs/>
          <w:color w:val="000000" w:themeColor="text1"/>
          <w:szCs w:val="24"/>
        </w:rPr>
        <w:t>Preventing domestic violence and abuse: common themes and lessons learned from West Midlands' DHRs</w:t>
      </w:r>
      <w:hyperlink r:id="rId14">
        <w:r w:rsidR="00CF62AF" w:rsidRPr="009E191B">
          <w:rPr>
            <w:rFonts w:eastAsia="Calibri"/>
            <w:i/>
            <w:iCs/>
            <w:color w:val="000000" w:themeColor="text1"/>
            <w:szCs w:val="24"/>
          </w:rPr>
          <w:t>.</w:t>
        </w:r>
      </w:hyperlink>
      <w:hyperlink r:id="rId15">
        <w:r w:rsidR="00CF62AF" w:rsidRPr="009E191B">
          <w:rPr>
            <w:rFonts w:eastAsia="Calibri"/>
            <w:i/>
            <w:iCs/>
            <w:color w:val="000000" w:themeColor="text1"/>
            <w:szCs w:val="24"/>
          </w:rPr>
          <w:t xml:space="preserve"> </w:t>
        </w:r>
      </w:hyperlink>
      <w:hyperlink r:id="rId16">
        <w:r w:rsidR="00CF62AF" w:rsidRPr="00582E82">
          <w:rPr>
            <w:rFonts w:eastAsia="Calibri"/>
            <w:color w:val="000000" w:themeColor="text1"/>
            <w:szCs w:val="24"/>
            <w:u w:val="single" w:color="000000"/>
          </w:rPr>
          <w:t>http://www.westmidlands</w:t>
        </w:r>
      </w:hyperlink>
      <w:hyperlink r:id="rId17">
        <w:r w:rsidR="00CF62AF" w:rsidRPr="00582E82">
          <w:rPr>
            <w:rFonts w:eastAsia="Calibri"/>
            <w:color w:val="000000" w:themeColor="text1"/>
            <w:szCs w:val="24"/>
            <w:u w:val="single" w:color="000000"/>
          </w:rPr>
          <w:t>pcc.gov.uk/media/346463/13</w:t>
        </w:r>
      </w:hyperlink>
      <w:hyperlink r:id="rId18">
        <w:r w:rsidR="00CF62AF" w:rsidRPr="00582E82">
          <w:rPr>
            <w:rFonts w:eastAsia="Calibri"/>
            <w:color w:val="000000" w:themeColor="text1"/>
            <w:szCs w:val="24"/>
            <w:u w:val="single" w:color="000000"/>
          </w:rPr>
          <w:t>-</w:t>
        </w:r>
      </w:hyperlink>
      <w:hyperlink r:id="rId19">
        <w:r w:rsidR="00CF62AF" w:rsidRPr="00582E82">
          <w:rPr>
            <w:rFonts w:eastAsia="Calibri"/>
            <w:color w:val="000000" w:themeColor="text1"/>
            <w:szCs w:val="24"/>
            <w:u w:val="single" w:color="000000"/>
          </w:rPr>
          <w:t>spcb</w:t>
        </w:r>
      </w:hyperlink>
      <w:hyperlink r:id="rId20">
        <w:r w:rsidR="00CF62AF" w:rsidRPr="00582E82">
          <w:rPr>
            <w:rFonts w:eastAsia="Calibri"/>
            <w:color w:val="000000" w:themeColor="text1"/>
            <w:szCs w:val="24"/>
            <w:u w:val="single" w:color="000000"/>
          </w:rPr>
          <w:t>-</w:t>
        </w:r>
      </w:hyperlink>
      <w:hyperlink r:id="rId21">
        <w:r w:rsidR="00CF62AF" w:rsidRPr="00582E82">
          <w:rPr>
            <w:rFonts w:eastAsia="Calibri"/>
            <w:color w:val="000000" w:themeColor="text1"/>
            <w:szCs w:val="24"/>
            <w:u w:val="single" w:color="000000"/>
          </w:rPr>
          <w:t>11</w:t>
        </w:r>
      </w:hyperlink>
      <w:hyperlink r:id="rId22">
        <w:r w:rsidR="00CF62AF" w:rsidRPr="00582E82">
          <w:rPr>
            <w:rFonts w:eastAsia="Calibri"/>
            <w:color w:val="000000" w:themeColor="text1"/>
            <w:szCs w:val="24"/>
            <w:u w:val="single" w:color="000000"/>
          </w:rPr>
          <w:t>-</w:t>
        </w:r>
      </w:hyperlink>
      <w:hyperlink r:id="rId23">
        <w:r w:rsidR="00CF62AF" w:rsidRPr="00582E82">
          <w:rPr>
            <w:rFonts w:eastAsia="Calibri"/>
            <w:color w:val="000000" w:themeColor="text1"/>
            <w:szCs w:val="24"/>
            <w:u w:val="single" w:color="000000"/>
          </w:rPr>
          <w:t>sep</w:t>
        </w:r>
      </w:hyperlink>
      <w:hyperlink r:id="rId24">
        <w:r w:rsidR="00CF62AF" w:rsidRPr="00582E82">
          <w:rPr>
            <w:rFonts w:eastAsia="Calibri"/>
            <w:color w:val="000000" w:themeColor="text1"/>
            <w:szCs w:val="24"/>
            <w:u w:val="single" w:color="000000"/>
          </w:rPr>
          <w:t>-</w:t>
        </w:r>
      </w:hyperlink>
      <w:hyperlink r:id="rId25">
        <w:r w:rsidR="00CF62AF" w:rsidRPr="00582E82">
          <w:rPr>
            <w:rFonts w:eastAsia="Calibri"/>
            <w:color w:val="000000" w:themeColor="text1"/>
            <w:szCs w:val="24"/>
            <w:u w:val="single" w:color="000000"/>
          </w:rPr>
          <w:t>14</w:t>
        </w:r>
      </w:hyperlink>
      <w:hyperlink r:id="rId26">
        <w:r w:rsidR="00CF62AF" w:rsidRPr="00582E82">
          <w:rPr>
            <w:rFonts w:eastAsia="Calibri"/>
            <w:color w:val="000000" w:themeColor="text1"/>
            <w:szCs w:val="24"/>
            <w:u w:val="single" w:color="000000"/>
          </w:rPr>
          <w:t>-</w:t>
        </w:r>
      </w:hyperlink>
      <w:hyperlink r:id="rId27">
        <w:r w:rsidR="00CF62AF" w:rsidRPr="00582E82">
          <w:rPr>
            <w:rFonts w:eastAsia="Calibri"/>
            <w:color w:val="000000" w:themeColor="text1"/>
            <w:szCs w:val="24"/>
            <w:u w:val="single" w:color="000000"/>
          </w:rPr>
          <w:t>domestic</w:t>
        </w:r>
      </w:hyperlink>
      <w:hyperlink r:id="rId28">
        <w:r w:rsidR="00CF62AF" w:rsidRPr="00582E82">
          <w:rPr>
            <w:rFonts w:eastAsia="Calibri"/>
            <w:color w:val="000000" w:themeColor="text1"/>
            <w:szCs w:val="24"/>
            <w:u w:val="single" w:color="000000"/>
          </w:rPr>
          <w:t>-</w:t>
        </w:r>
      </w:hyperlink>
      <w:hyperlink r:id="rId29">
        <w:r w:rsidR="00CF62AF" w:rsidRPr="00582E82">
          <w:rPr>
            <w:rFonts w:eastAsia="Calibri"/>
            <w:color w:val="000000" w:themeColor="text1"/>
            <w:szCs w:val="24"/>
            <w:u w:val="single" w:color="000000"/>
          </w:rPr>
          <w:t>homicide</w:t>
        </w:r>
      </w:hyperlink>
      <w:hyperlink r:id="rId30">
        <w:r w:rsidR="00CF62AF" w:rsidRPr="00582E82">
          <w:rPr>
            <w:rFonts w:eastAsia="Calibri"/>
            <w:color w:val="000000" w:themeColor="text1"/>
            <w:szCs w:val="24"/>
            <w:u w:val="single" w:color="000000"/>
          </w:rPr>
          <w:t>-</w:t>
        </w:r>
      </w:hyperlink>
      <w:hyperlink r:id="rId31">
        <w:r w:rsidR="00CF62AF" w:rsidRPr="00582E82">
          <w:rPr>
            <w:rFonts w:eastAsia="Calibri"/>
            <w:color w:val="000000" w:themeColor="text1"/>
            <w:szCs w:val="24"/>
            <w:u w:val="single" w:color="000000"/>
          </w:rPr>
          <w:t>reviews</w:t>
        </w:r>
      </w:hyperlink>
      <w:hyperlink r:id="rId32">
        <w:r w:rsidR="00CF62AF" w:rsidRPr="00582E82">
          <w:rPr>
            <w:rFonts w:eastAsia="Calibri"/>
            <w:color w:val="000000" w:themeColor="text1"/>
            <w:szCs w:val="24"/>
            <w:u w:val="single" w:color="000000"/>
          </w:rPr>
          <w:t>-</w:t>
        </w:r>
      </w:hyperlink>
      <w:hyperlink r:id="rId33">
        <w:r w:rsidR="00CF62AF" w:rsidRPr="00582E82">
          <w:rPr>
            <w:rFonts w:eastAsia="Calibri"/>
            <w:color w:val="000000" w:themeColor="text1"/>
            <w:szCs w:val="24"/>
            <w:u w:val="single" w:color="000000"/>
          </w:rPr>
          <w:t>research</w:t>
        </w:r>
      </w:hyperlink>
      <w:hyperlink r:id="rId34">
        <w:r w:rsidR="00CF62AF" w:rsidRPr="00582E82">
          <w:rPr>
            <w:rFonts w:eastAsia="Calibri"/>
            <w:color w:val="000000" w:themeColor="text1"/>
            <w:szCs w:val="24"/>
            <w:u w:val="single" w:color="000000"/>
          </w:rPr>
          <w:t>-</w:t>
        </w:r>
      </w:hyperlink>
      <w:hyperlink r:id="rId35">
        <w:r w:rsidR="00CF62AF" w:rsidRPr="00582E82">
          <w:rPr>
            <w:rFonts w:eastAsia="Calibri"/>
            <w:color w:val="000000" w:themeColor="text1"/>
            <w:szCs w:val="24"/>
            <w:u w:val="single" w:color="000000"/>
          </w:rPr>
          <w:t>appendix</w:t>
        </w:r>
      </w:hyperlink>
      <w:hyperlink r:id="rId36">
        <w:r w:rsidR="00CF62AF" w:rsidRPr="00582E82">
          <w:rPr>
            <w:rFonts w:eastAsia="Calibri"/>
            <w:color w:val="000000" w:themeColor="text1"/>
            <w:szCs w:val="24"/>
            <w:u w:val="single" w:color="000000"/>
          </w:rPr>
          <w:t>-</w:t>
        </w:r>
      </w:hyperlink>
      <w:hyperlink r:id="rId37">
        <w:r w:rsidR="00CF62AF" w:rsidRPr="00582E82">
          <w:rPr>
            <w:rFonts w:eastAsia="Calibri"/>
            <w:color w:val="000000" w:themeColor="text1"/>
            <w:szCs w:val="24"/>
            <w:u w:val="single" w:color="000000"/>
          </w:rPr>
          <w:t>1.pdf</w:t>
        </w:r>
      </w:hyperlink>
      <w:hyperlink r:id="rId38">
        <w:r w:rsidR="00CF62AF" w:rsidRPr="00582E82">
          <w:rPr>
            <w:rFonts w:eastAsia="Calibri"/>
            <w:color w:val="000000" w:themeColor="text1"/>
            <w:szCs w:val="24"/>
          </w:rPr>
          <w:t xml:space="preserve"> </w:t>
        </w:r>
      </w:hyperlink>
      <w:r w:rsidR="00A83BB6">
        <w:rPr>
          <w:rFonts w:eastAsia="Calibri"/>
          <w:color w:val="000000" w:themeColor="text1"/>
          <w:szCs w:val="24"/>
        </w:rPr>
        <w:t>(Accessed 30.04.21)</w:t>
      </w:r>
    </w:p>
    <w:p w14:paraId="43362C53" w14:textId="104F45D9" w:rsidR="00A83BB6" w:rsidRPr="00582E82" w:rsidRDefault="00A73207" w:rsidP="001C2152">
      <w:pPr>
        <w:spacing w:beforeLines="100" w:before="240" w:afterLines="100" w:after="240" w:line="240" w:lineRule="auto"/>
        <w:rPr>
          <w:color w:val="000000" w:themeColor="text1"/>
          <w:szCs w:val="24"/>
        </w:rPr>
      </w:pPr>
      <w:r w:rsidRPr="00582E82">
        <w:rPr>
          <w:color w:val="000000" w:themeColor="text1"/>
          <w:szCs w:val="24"/>
        </w:rPr>
        <w:t>Older People’s Commissioner for Wales</w:t>
      </w:r>
      <w:r w:rsidR="0057228E">
        <w:rPr>
          <w:color w:val="000000" w:themeColor="text1"/>
          <w:szCs w:val="24"/>
        </w:rPr>
        <w:t>.</w:t>
      </w:r>
      <w:r w:rsidRPr="00582E82">
        <w:rPr>
          <w:color w:val="000000" w:themeColor="text1"/>
          <w:szCs w:val="24"/>
        </w:rPr>
        <w:t xml:space="preserve"> </w:t>
      </w:r>
      <w:r w:rsidR="00BF1E5B" w:rsidRPr="00582E82">
        <w:rPr>
          <w:color w:val="000000" w:themeColor="text1"/>
          <w:szCs w:val="24"/>
        </w:rPr>
        <w:t xml:space="preserve">2017. </w:t>
      </w:r>
      <w:r w:rsidR="00BF1E5B" w:rsidRPr="00582E82">
        <w:rPr>
          <w:i/>
          <w:iCs/>
          <w:color w:val="000000" w:themeColor="text1"/>
        </w:rPr>
        <w:t>Care Home Review, Follow Up</w:t>
      </w:r>
      <w:r w:rsidR="00BF1E5B" w:rsidRPr="00582E82">
        <w:rPr>
          <w:color w:val="000000" w:themeColor="text1"/>
        </w:rPr>
        <w:t xml:space="preserve">, </w:t>
      </w:r>
      <w:r w:rsidR="00582E82" w:rsidRPr="00582E82">
        <w:rPr>
          <w:color w:val="000000" w:themeColor="text1"/>
        </w:rPr>
        <w:t xml:space="preserve">Glossary Terms, </w:t>
      </w:r>
      <w:r w:rsidR="00582E82" w:rsidRPr="00582E82">
        <w:rPr>
          <w:color w:val="000000" w:themeColor="text1"/>
          <w:szCs w:val="24"/>
        </w:rPr>
        <w:t>(Accessed 9.4.21)</w:t>
      </w:r>
      <w:r w:rsidR="00582E82">
        <w:rPr>
          <w:color w:val="000000" w:themeColor="text1"/>
          <w:szCs w:val="24"/>
        </w:rPr>
        <w:t>.</w:t>
      </w:r>
    </w:p>
    <w:p w14:paraId="3BAB13CA" w14:textId="1F2D5C20" w:rsidR="0019399E" w:rsidRPr="00582E82" w:rsidRDefault="000B001A" w:rsidP="001C2152">
      <w:pPr>
        <w:spacing w:beforeLines="100" w:before="240" w:afterLines="100" w:after="240" w:line="240" w:lineRule="auto"/>
        <w:rPr>
          <w:color w:val="000000" w:themeColor="text1"/>
          <w:szCs w:val="24"/>
        </w:rPr>
      </w:pPr>
      <w:r w:rsidRPr="00582E82">
        <w:rPr>
          <w:color w:val="000000" w:themeColor="text1"/>
          <w:szCs w:val="24"/>
        </w:rPr>
        <w:t xml:space="preserve">Patrick, R. 2017. </w:t>
      </w:r>
      <w:r w:rsidRPr="00582E82">
        <w:rPr>
          <w:i/>
          <w:color w:val="000000" w:themeColor="text1"/>
          <w:szCs w:val="24"/>
        </w:rPr>
        <w:t>For whose benefit? The everyday realities of welfare reform</w:t>
      </w:r>
      <w:r w:rsidRPr="00582E82">
        <w:rPr>
          <w:color w:val="000000" w:themeColor="text1"/>
          <w:szCs w:val="24"/>
        </w:rPr>
        <w:t>. Bristol: Policy Press</w:t>
      </w:r>
      <w:r w:rsidR="00D73628" w:rsidRPr="00582E82">
        <w:rPr>
          <w:color w:val="000000" w:themeColor="text1"/>
          <w:szCs w:val="24"/>
        </w:rPr>
        <w:t>.</w:t>
      </w:r>
    </w:p>
    <w:p w14:paraId="35AC6F38" w14:textId="27A937D3" w:rsidR="00D73628" w:rsidRPr="00582E82" w:rsidRDefault="00D73628" w:rsidP="001C2152">
      <w:pPr>
        <w:spacing w:beforeLines="100" w:before="240" w:afterLines="100" w:after="240" w:line="240" w:lineRule="auto"/>
        <w:rPr>
          <w:color w:val="000000" w:themeColor="text1"/>
          <w:szCs w:val="24"/>
        </w:rPr>
      </w:pPr>
      <w:r w:rsidRPr="00582E82">
        <w:rPr>
          <w:color w:val="000000" w:themeColor="text1"/>
          <w:szCs w:val="24"/>
        </w:rPr>
        <w:t xml:space="preserve">Preston-Shoot, M. 2018. What is Really Wrong with Serious Case Reviews? </w:t>
      </w:r>
      <w:r w:rsidRPr="009E191B">
        <w:rPr>
          <w:i/>
          <w:iCs/>
          <w:color w:val="000000" w:themeColor="text1"/>
          <w:szCs w:val="24"/>
        </w:rPr>
        <w:t>Child Abuse Review,</w:t>
      </w:r>
      <w:r w:rsidRPr="00582E82">
        <w:rPr>
          <w:color w:val="000000" w:themeColor="text1"/>
          <w:szCs w:val="24"/>
        </w:rPr>
        <w:t xml:space="preserve"> 27, 11-23.</w:t>
      </w:r>
    </w:p>
    <w:p w14:paraId="36ED9A6D" w14:textId="6DB447B7" w:rsidR="0057228E" w:rsidRPr="009E191B" w:rsidRDefault="0057228E" w:rsidP="001C2152">
      <w:pPr>
        <w:shd w:val="clear" w:color="auto" w:fill="FFFFFF" w:themeFill="background1"/>
        <w:spacing w:beforeLines="100" w:before="240" w:afterLines="100" w:after="240" w:line="240" w:lineRule="auto"/>
        <w:ind w:right="0"/>
        <w:rPr>
          <w:rFonts w:eastAsia="Times New Roman"/>
          <w:color w:val="000000" w:themeColor="text1"/>
        </w:rPr>
      </w:pPr>
      <w:r w:rsidRPr="00582E82">
        <w:rPr>
          <w:color w:val="000000" w:themeColor="text1"/>
        </w:rPr>
        <w:t>Rees, A., Dehaghani, R., Slater, T. and Swann, R. 20</w:t>
      </w:r>
      <w:r>
        <w:rPr>
          <w:color w:val="000000" w:themeColor="text1"/>
        </w:rPr>
        <w:t>19</w:t>
      </w:r>
      <w:r w:rsidR="00291A4B">
        <w:rPr>
          <w:color w:val="000000" w:themeColor="text1"/>
        </w:rPr>
        <w:t xml:space="preserve">. </w:t>
      </w:r>
      <w:r w:rsidR="00291A4B" w:rsidRPr="009E191B">
        <w:rPr>
          <w:i/>
          <w:iCs/>
          <w:color w:val="000000" w:themeColor="text1"/>
        </w:rPr>
        <w:t xml:space="preserve">Findings from a </w:t>
      </w:r>
      <w:r w:rsidR="00291A4B">
        <w:rPr>
          <w:i/>
          <w:iCs/>
          <w:color w:val="000000" w:themeColor="text1"/>
        </w:rPr>
        <w:t>T</w:t>
      </w:r>
      <w:r w:rsidR="00291A4B" w:rsidRPr="009E191B">
        <w:rPr>
          <w:i/>
          <w:iCs/>
          <w:color w:val="000000" w:themeColor="text1"/>
        </w:rPr>
        <w:t xml:space="preserve">hematic </w:t>
      </w:r>
      <w:r w:rsidR="00291A4B">
        <w:rPr>
          <w:i/>
          <w:iCs/>
          <w:color w:val="000000" w:themeColor="text1"/>
        </w:rPr>
        <w:t>R</w:t>
      </w:r>
      <w:r w:rsidR="00291A4B" w:rsidRPr="009E191B">
        <w:rPr>
          <w:i/>
          <w:iCs/>
          <w:color w:val="000000" w:themeColor="text1"/>
        </w:rPr>
        <w:t xml:space="preserve">eview of </w:t>
      </w:r>
      <w:r w:rsidR="00291A4B">
        <w:rPr>
          <w:i/>
          <w:iCs/>
          <w:color w:val="000000" w:themeColor="text1"/>
        </w:rPr>
        <w:t>C</w:t>
      </w:r>
      <w:r w:rsidR="00291A4B" w:rsidRPr="009E191B">
        <w:rPr>
          <w:i/>
          <w:iCs/>
          <w:color w:val="000000" w:themeColor="text1"/>
        </w:rPr>
        <w:t xml:space="preserve">hild </w:t>
      </w:r>
      <w:r w:rsidR="00291A4B">
        <w:rPr>
          <w:i/>
          <w:iCs/>
          <w:color w:val="000000" w:themeColor="text1"/>
        </w:rPr>
        <w:t>P</w:t>
      </w:r>
      <w:r w:rsidR="00291A4B" w:rsidRPr="009E191B">
        <w:rPr>
          <w:i/>
          <w:iCs/>
          <w:color w:val="000000" w:themeColor="text1"/>
        </w:rPr>
        <w:t xml:space="preserve">ractice </w:t>
      </w:r>
      <w:r w:rsidR="00291A4B">
        <w:rPr>
          <w:i/>
          <w:iCs/>
          <w:color w:val="000000" w:themeColor="text1"/>
        </w:rPr>
        <w:t>R</w:t>
      </w:r>
      <w:r w:rsidR="00291A4B" w:rsidRPr="009E191B">
        <w:rPr>
          <w:i/>
          <w:iCs/>
          <w:color w:val="000000" w:themeColor="text1"/>
        </w:rPr>
        <w:t>eviews in Wales</w:t>
      </w:r>
      <w:r w:rsidR="00291A4B">
        <w:rPr>
          <w:color w:val="000000" w:themeColor="text1"/>
        </w:rPr>
        <w:t xml:space="preserve">, </w:t>
      </w:r>
      <w:r w:rsidR="00291A4B" w:rsidRPr="00582E82">
        <w:rPr>
          <w:rFonts w:eastAsia="Times New Roman"/>
          <w:color w:val="000000" w:themeColor="text1"/>
        </w:rPr>
        <w:t>Project Report. Cardiff: Cardiff University.</w:t>
      </w:r>
    </w:p>
    <w:p w14:paraId="648F34CE" w14:textId="4055CEDC" w:rsidR="00367B22" w:rsidRPr="00582E82" w:rsidRDefault="2D145CE4" w:rsidP="001C2152">
      <w:pPr>
        <w:shd w:val="clear" w:color="auto" w:fill="FFFFFF" w:themeFill="background1"/>
        <w:spacing w:beforeLines="100" w:before="240" w:afterLines="100" w:after="240" w:line="240" w:lineRule="auto"/>
        <w:ind w:right="0"/>
        <w:rPr>
          <w:color w:val="000000" w:themeColor="text1"/>
        </w:rPr>
      </w:pPr>
      <w:r w:rsidRPr="00582E82">
        <w:rPr>
          <w:color w:val="000000" w:themeColor="text1"/>
        </w:rPr>
        <w:t xml:space="preserve">Rees, A., Dehaghani, R., Slater, T. and Swann, R. 2021, </w:t>
      </w:r>
      <w:hyperlink r:id="rId39" w:history="1">
        <w:r w:rsidR="44A51E4A" w:rsidRPr="00582E82">
          <w:rPr>
            <w:rStyle w:val="Hyperlink"/>
            <w:sz w:val="25"/>
            <w:szCs w:val="25"/>
          </w:rPr>
          <w:t>Findings from a thematic multi-disciplinary analysis of child practice reviews in Wales</w:t>
        </w:r>
      </w:hyperlink>
      <w:r w:rsidR="44A51E4A" w:rsidRPr="00582E82">
        <w:rPr>
          <w:color w:val="383735"/>
          <w:sz w:val="25"/>
          <w:szCs w:val="25"/>
        </w:rPr>
        <w:t xml:space="preserve">. </w:t>
      </w:r>
      <w:r w:rsidR="44A51E4A" w:rsidRPr="009E191B">
        <w:rPr>
          <w:i/>
          <w:iCs/>
          <w:color w:val="383735"/>
          <w:sz w:val="25"/>
          <w:szCs w:val="25"/>
        </w:rPr>
        <w:t>Child Abuse Review</w:t>
      </w:r>
      <w:r w:rsidR="44A51E4A" w:rsidRPr="00582E82">
        <w:rPr>
          <w:color w:val="383735"/>
          <w:sz w:val="25"/>
          <w:szCs w:val="25"/>
        </w:rPr>
        <w:t xml:space="preserve"> (</w:t>
      </w:r>
      <w:hyperlink r:id="rId40" w:history="1">
        <w:r w:rsidR="44A51E4A" w:rsidRPr="00582E82">
          <w:rPr>
            <w:rStyle w:val="Hyperlink"/>
            <w:sz w:val="25"/>
            <w:szCs w:val="25"/>
          </w:rPr>
          <w:t>10.1002/car.2679</w:t>
        </w:r>
      </w:hyperlink>
      <w:r w:rsidR="44A51E4A" w:rsidRPr="00582E82">
        <w:rPr>
          <w:color w:val="383735"/>
          <w:sz w:val="25"/>
          <w:szCs w:val="25"/>
        </w:rPr>
        <w:t>).</w:t>
      </w:r>
    </w:p>
    <w:p w14:paraId="5D6739B5" w14:textId="68C5A2E0" w:rsidR="0022761E" w:rsidRPr="00582E82" w:rsidRDefault="0022761E" w:rsidP="001C2152">
      <w:pPr>
        <w:shd w:val="clear" w:color="auto" w:fill="FFFFFF" w:themeFill="background1"/>
        <w:spacing w:beforeLines="100" w:before="240" w:afterLines="100" w:after="240" w:line="240" w:lineRule="auto"/>
        <w:ind w:right="0"/>
        <w:rPr>
          <w:color w:val="000000" w:themeColor="text1"/>
        </w:rPr>
      </w:pPr>
      <w:r w:rsidRPr="00582E82">
        <w:rPr>
          <w:color w:val="000000" w:themeColor="text1"/>
        </w:rPr>
        <w:t xml:space="preserve">Regulation and Inspection of Social Care Wales Act (2016) (Updated 2019) </w:t>
      </w:r>
      <w:hyperlink r:id="rId41" w:history="1">
        <w:r w:rsidR="00FC3DAD" w:rsidRPr="0072560F">
          <w:rPr>
            <w:rStyle w:val="Hyperlink"/>
          </w:rPr>
          <w:t>https://gov.wales/sites/default/files/publications/2019-04/guidance-for-providers-and-responsible-individuals.pdf</w:t>
        </w:r>
      </w:hyperlink>
      <w:r w:rsidR="00FC3DAD">
        <w:rPr>
          <w:color w:val="000000" w:themeColor="text1"/>
        </w:rPr>
        <w:t xml:space="preserve"> (Accessed 30.04.21)</w:t>
      </w:r>
    </w:p>
    <w:p w14:paraId="0D1DC4FE" w14:textId="21CF621C" w:rsidR="00367B22" w:rsidRPr="00582E82" w:rsidRDefault="0019399E" w:rsidP="001C2152">
      <w:pPr>
        <w:shd w:val="clear" w:color="auto" w:fill="FFFFFF" w:themeFill="background1"/>
        <w:spacing w:beforeLines="100" w:before="240" w:afterLines="100" w:after="240" w:line="240" w:lineRule="auto"/>
        <w:ind w:right="0"/>
        <w:rPr>
          <w:rFonts w:eastAsia="Times New Roman"/>
          <w:color w:val="000000" w:themeColor="text1"/>
        </w:rPr>
      </w:pPr>
      <w:r w:rsidRPr="00582E82">
        <w:rPr>
          <w:color w:val="000000" w:themeColor="text1"/>
        </w:rPr>
        <w:t>Robinson,</w:t>
      </w:r>
      <w:r w:rsidR="00BF1E5B" w:rsidRPr="00582E82">
        <w:rPr>
          <w:color w:val="000000" w:themeColor="text1"/>
        </w:rPr>
        <w:t xml:space="preserve"> A.</w:t>
      </w:r>
      <w:r w:rsidRPr="00582E82">
        <w:rPr>
          <w:color w:val="000000" w:themeColor="text1"/>
        </w:rPr>
        <w:t xml:space="preserve"> Rees</w:t>
      </w:r>
      <w:r w:rsidR="00BF1E5B" w:rsidRPr="00582E82">
        <w:rPr>
          <w:color w:val="000000" w:themeColor="text1"/>
        </w:rPr>
        <w:t>, A.</w:t>
      </w:r>
      <w:r w:rsidRPr="00582E82">
        <w:rPr>
          <w:color w:val="000000" w:themeColor="text1"/>
        </w:rPr>
        <w:t xml:space="preserve"> and Dehaghani,</w:t>
      </w:r>
      <w:r w:rsidR="6E613E98" w:rsidRPr="00582E82">
        <w:rPr>
          <w:color w:val="000000" w:themeColor="text1"/>
        </w:rPr>
        <w:t xml:space="preserve"> </w:t>
      </w:r>
      <w:r w:rsidR="4FFB1E24" w:rsidRPr="00582E82">
        <w:rPr>
          <w:color w:val="000000" w:themeColor="text1"/>
        </w:rPr>
        <w:t>R. (</w:t>
      </w:r>
      <w:r w:rsidRPr="00582E82">
        <w:rPr>
          <w:color w:val="000000" w:themeColor="text1"/>
        </w:rPr>
        <w:t>2018)</w:t>
      </w:r>
      <w:r w:rsidR="00BF1E5B" w:rsidRPr="00582E82">
        <w:rPr>
          <w:color w:val="000000" w:themeColor="text1"/>
        </w:rPr>
        <w:t xml:space="preserve"> </w:t>
      </w:r>
      <w:hyperlink r:id="rId42">
        <w:r w:rsidRPr="00582E82">
          <w:rPr>
            <w:rFonts w:eastAsia="Times New Roman"/>
            <w:i/>
            <w:iCs/>
            <w:color w:val="000000" w:themeColor="text1"/>
          </w:rPr>
          <w:t>Findings from a thematic analysis of reviews into adult deaths in Wales: Domestic Homicide Reviews, Adult Practice Reviews and Mental Health Homicide Reviews</w:t>
        </w:r>
      </w:hyperlink>
      <w:r w:rsidRPr="00582E82">
        <w:rPr>
          <w:rFonts w:eastAsia="Times New Roman"/>
          <w:color w:val="000000" w:themeColor="text1"/>
        </w:rPr>
        <w:t>. Project Report. Cardiff: Cardiff University.</w:t>
      </w:r>
    </w:p>
    <w:p w14:paraId="0B9C8D20" w14:textId="77777777" w:rsidR="00CB6CBF" w:rsidRDefault="00AC71EC" w:rsidP="001C2152">
      <w:pPr>
        <w:shd w:val="clear" w:color="auto" w:fill="FFFFFF" w:themeFill="background1"/>
        <w:spacing w:beforeLines="100" w:before="240" w:afterLines="100" w:after="240" w:line="240" w:lineRule="auto"/>
        <w:ind w:right="0"/>
        <w:rPr>
          <w:rFonts w:eastAsia="Times New Roman"/>
          <w:color w:val="000000" w:themeColor="text1"/>
        </w:rPr>
      </w:pPr>
      <w:r w:rsidRPr="00582E82">
        <w:rPr>
          <w:rFonts w:eastAsia="Times New Roman"/>
          <w:color w:val="000000" w:themeColor="text1"/>
        </w:rPr>
        <w:t>Rochira</w:t>
      </w:r>
      <w:r w:rsidR="1AC31566" w:rsidRPr="00582E82">
        <w:rPr>
          <w:rFonts w:eastAsia="Times New Roman"/>
          <w:color w:val="000000" w:themeColor="text1"/>
        </w:rPr>
        <w:t xml:space="preserve">, S. </w:t>
      </w:r>
      <w:r w:rsidR="11B4827F" w:rsidRPr="00582E82">
        <w:rPr>
          <w:rFonts w:eastAsia="Times New Roman"/>
          <w:color w:val="000000" w:themeColor="text1"/>
        </w:rPr>
        <w:t xml:space="preserve"> 2014</w:t>
      </w:r>
      <w:r w:rsidR="5D4D74F9" w:rsidRPr="00582E82">
        <w:rPr>
          <w:rFonts w:eastAsia="Times New Roman"/>
          <w:color w:val="000000" w:themeColor="text1"/>
        </w:rPr>
        <w:t>.</w:t>
      </w:r>
      <w:r w:rsidR="11B4827F" w:rsidRPr="00582E82">
        <w:rPr>
          <w:rFonts w:eastAsia="Times New Roman"/>
          <w:color w:val="000000" w:themeColor="text1"/>
        </w:rPr>
        <w:t xml:space="preserve"> </w:t>
      </w:r>
      <w:r w:rsidR="11B4827F" w:rsidRPr="00582E82">
        <w:rPr>
          <w:rFonts w:eastAsia="Times New Roman"/>
          <w:i/>
          <w:iCs/>
          <w:color w:val="000000" w:themeColor="text1"/>
        </w:rPr>
        <w:t>A Place to Call Home</w:t>
      </w:r>
      <w:r w:rsidR="73E3134A" w:rsidRPr="00582E82">
        <w:rPr>
          <w:rFonts w:eastAsia="Times New Roman"/>
          <w:i/>
          <w:iCs/>
          <w:color w:val="000000" w:themeColor="text1"/>
        </w:rPr>
        <w:t>? A review into the quality of life and care of older people living in care hom</w:t>
      </w:r>
      <w:r w:rsidR="2405C9FD" w:rsidRPr="00582E82">
        <w:rPr>
          <w:rFonts w:eastAsia="Times New Roman"/>
          <w:i/>
          <w:iCs/>
          <w:color w:val="000000" w:themeColor="text1"/>
        </w:rPr>
        <w:t>es in Wales,</w:t>
      </w:r>
      <w:r w:rsidR="11B4827F" w:rsidRPr="00582E82">
        <w:rPr>
          <w:rFonts w:eastAsia="Times New Roman"/>
          <w:color w:val="000000" w:themeColor="text1"/>
        </w:rPr>
        <w:t xml:space="preserve"> Older Pe</w:t>
      </w:r>
      <w:r w:rsidR="764F05F8" w:rsidRPr="00582E82">
        <w:rPr>
          <w:rFonts w:eastAsia="Times New Roman"/>
          <w:color w:val="000000" w:themeColor="text1"/>
        </w:rPr>
        <w:t>ople’s</w:t>
      </w:r>
      <w:r w:rsidR="11B4827F" w:rsidRPr="00582E82">
        <w:rPr>
          <w:rFonts w:eastAsia="Times New Roman"/>
          <w:color w:val="000000" w:themeColor="text1"/>
        </w:rPr>
        <w:t xml:space="preserve"> Commissioner</w:t>
      </w:r>
      <w:r w:rsidR="7AC35334" w:rsidRPr="00582E82">
        <w:rPr>
          <w:rFonts w:eastAsia="Times New Roman"/>
          <w:color w:val="000000" w:themeColor="text1"/>
        </w:rPr>
        <w:t xml:space="preserve"> for Wales</w:t>
      </w:r>
      <w:r w:rsidR="00291A4B">
        <w:rPr>
          <w:rFonts w:eastAsia="Times New Roman"/>
          <w:color w:val="000000" w:themeColor="text1"/>
        </w:rPr>
        <w:t>:</w:t>
      </w:r>
      <w:r w:rsidR="11B4827F" w:rsidRPr="00582E82">
        <w:rPr>
          <w:rFonts w:eastAsia="Times New Roman"/>
          <w:color w:val="000000" w:themeColor="text1"/>
        </w:rPr>
        <w:t xml:space="preserve"> </w:t>
      </w:r>
      <w:r w:rsidR="5AE18AA2" w:rsidRPr="00582E82">
        <w:rPr>
          <w:rFonts w:eastAsia="Times New Roman"/>
          <w:color w:val="000000" w:themeColor="text1"/>
        </w:rPr>
        <w:t>Cardiff</w:t>
      </w:r>
      <w:r w:rsidR="00291A4B">
        <w:rPr>
          <w:rFonts w:eastAsia="Times New Roman"/>
          <w:color w:val="000000" w:themeColor="text1"/>
        </w:rPr>
        <w:t>,</w:t>
      </w:r>
      <w:r w:rsidR="5AE18AA2" w:rsidRPr="00582E82">
        <w:rPr>
          <w:rFonts w:eastAsia="Times New Roman"/>
          <w:color w:val="000000" w:themeColor="text1"/>
        </w:rPr>
        <w:t xml:space="preserve"> </w:t>
      </w:r>
      <w:r w:rsidR="11B4827F" w:rsidRPr="00582E82">
        <w:rPr>
          <w:rFonts w:eastAsia="Times New Roman"/>
          <w:color w:val="000000" w:themeColor="text1"/>
        </w:rPr>
        <w:t>Wales</w:t>
      </w:r>
      <w:r w:rsidR="00CB6CBF">
        <w:rPr>
          <w:rFonts w:eastAsia="Times New Roman"/>
          <w:color w:val="000000" w:themeColor="text1"/>
        </w:rPr>
        <w:t>.</w:t>
      </w:r>
    </w:p>
    <w:p w14:paraId="6B1DB875" w14:textId="38A0942F" w:rsidR="006B3A91" w:rsidRPr="00CB6CBF" w:rsidRDefault="00CF62AF" w:rsidP="001C2152">
      <w:pPr>
        <w:shd w:val="clear" w:color="auto" w:fill="FFFFFF" w:themeFill="background1"/>
        <w:spacing w:beforeLines="100" w:before="240" w:afterLines="100" w:after="240" w:line="240" w:lineRule="auto"/>
        <w:ind w:right="0"/>
        <w:rPr>
          <w:rFonts w:eastAsia="Times New Roman"/>
          <w:color w:val="000000" w:themeColor="text1"/>
        </w:rPr>
      </w:pPr>
      <w:r w:rsidRPr="00582E82">
        <w:rPr>
          <w:rFonts w:eastAsia="Calibri"/>
          <w:color w:val="000000" w:themeColor="text1"/>
          <w:szCs w:val="24"/>
        </w:rPr>
        <w:t xml:space="preserve">SharpJeffs, N. and Kelly, L. (2016). </w:t>
      </w:r>
      <w:r w:rsidRPr="009E191B">
        <w:rPr>
          <w:rFonts w:eastAsia="Calibri"/>
          <w:i/>
          <w:iCs/>
          <w:color w:val="000000" w:themeColor="text1"/>
          <w:szCs w:val="24"/>
        </w:rPr>
        <w:t>Domestic Homicide Review (DHR) Case Analysis</w:t>
      </w:r>
      <w:r w:rsidRPr="00582E82">
        <w:rPr>
          <w:rFonts w:eastAsia="Calibri"/>
          <w:color w:val="000000" w:themeColor="text1"/>
          <w:szCs w:val="24"/>
        </w:rPr>
        <w:t xml:space="preserve">. </w:t>
      </w:r>
      <w:r w:rsidR="00CB6CBF">
        <w:rPr>
          <w:rFonts w:eastAsia="Times New Roman"/>
          <w:color w:val="000000" w:themeColor="text1"/>
        </w:rPr>
        <w:t xml:space="preserve">Available at: </w:t>
      </w:r>
      <w:hyperlink r:id="rId43" w:history="1">
        <w:r w:rsidR="001C2152" w:rsidRPr="0072560F">
          <w:rPr>
            <w:rStyle w:val="Hyperlink"/>
            <w:rFonts w:eastAsia="Calibri"/>
            <w:szCs w:val="24"/>
          </w:rPr>
          <w:t>http://www.standingtogether.org.uk/sites/default/files/docs/STADV_DHR_Report_Final.pdf</w:t>
        </w:r>
      </w:hyperlink>
      <w:hyperlink r:id="rId44">
        <w:r w:rsidRPr="00582E82">
          <w:rPr>
            <w:rFonts w:eastAsia="Calibri"/>
            <w:color w:val="000000" w:themeColor="text1"/>
            <w:szCs w:val="24"/>
          </w:rPr>
          <w:t>.</w:t>
        </w:r>
      </w:hyperlink>
      <w:r w:rsidRPr="00582E82">
        <w:rPr>
          <w:rFonts w:eastAsia="Calibri"/>
          <w:color w:val="000000" w:themeColor="text1"/>
          <w:szCs w:val="24"/>
        </w:rPr>
        <w:t xml:space="preserve"> </w:t>
      </w:r>
      <w:r w:rsidR="00FC3DAD">
        <w:rPr>
          <w:rFonts w:eastAsia="Calibri"/>
          <w:color w:val="000000" w:themeColor="text1"/>
          <w:szCs w:val="24"/>
        </w:rPr>
        <w:t>(Accessed 30.04.21)</w:t>
      </w:r>
    </w:p>
    <w:p w14:paraId="2CC69536" w14:textId="241D37F0" w:rsidR="006B3A91" w:rsidRPr="00FC3DAD" w:rsidRDefault="37773A50" w:rsidP="001C2152">
      <w:pPr>
        <w:spacing w:beforeLines="100" w:before="240" w:afterLines="100" w:after="240" w:line="240" w:lineRule="auto"/>
        <w:ind w:left="0" w:right="0" w:firstLine="0"/>
        <w:rPr>
          <w:i/>
          <w:iCs/>
          <w:color w:val="000000" w:themeColor="text1"/>
          <w:szCs w:val="24"/>
        </w:rPr>
      </w:pPr>
      <w:r w:rsidRPr="00582E82">
        <w:rPr>
          <w:color w:val="000000" w:themeColor="text1"/>
          <w:szCs w:val="24"/>
        </w:rPr>
        <w:t xml:space="preserve">Sidebotham, </w:t>
      </w:r>
      <w:r w:rsidR="5B50F65C" w:rsidRPr="00582E82">
        <w:rPr>
          <w:color w:val="000000" w:themeColor="text1"/>
          <w:szCs w:val="24"/>
        </w:rPr>
        <w:t>P., Brandon, M., Bailey, S. and Belderson</w:t>
      </w:r>
      <w:r w:rsidR="5B50F65C" w:rsidRPr="00FC3DAD">
        <w:rPr>
          <w:color w:val="000000" w:themeColor="text1"/>
          <w:szCs w:val="24"/>
        </w:rPr>
        <w:t>, P</w:t>
      </w:r>
      <w:r w:rsidR="006B3A91" w:rsidRPr="00FC3DAD">
        <w:rPr>
          <w:color w:val="000000" w:themeColor="text1"/>
          <w:szCs w:val="24"/>
        </w:rPr>
        <w:t xml:space="preserve">., </w:t>
      </w:r>
      <w:r w:rsidR="7F2AB268" w:rsidRPr="00FC3DAD">
        <w:rPr>
          <w:color w:val="000000" w:themeColor="text1"/>
          <w:szCs w:val="24"/>
        </w:rPr>
        <w:t xml:space="preserve">Dodsworth, J., Garstang, J., Harrison, E., Retzer, A. and Sorensen, P. (2016) </w:t>
      </w:r>
      <w:r w:rsidR="7F2AB268" w:rsidRPr="00582E82">
        <w:rPr>
          <w:i/>
          <w:iCs/>
          <w:color w:val="000000" w:themeColor="text1"/>
          <w:szCs w:val="24"/>
        </w:rPr>
        <w:t xml:space="preserve">Pathways to </w:t>
      </w:r>
      <w:r w:rsidR="00291A4B">
        <w:rPr>
          <w:i/>
          <w:iCs/>
          <w:color w:val="000000" w:themeColor="text1"/>
          <w:szCs w:val="24"/>
        </w:rPr>
        <w:t>H</w:t>
      </w:r>
      <w:r w:rsidR="7F2AB268" w:rsidRPr="00582E82">
        <w:rPr>
          <w:i/>
          <w:iCs/>
          <w:color w:val="000000" w:themeColor="text1"/>
          <w:szCs w:val="24"/>
        </w:rPr>
        <w:t xml:space="preserve">arm, </w:t>
      </w:r>
      <w:r w:rsidR="00291A4B">
        <w:rPr>
          <w:i/>
          <w:iCs/>
          <w:color w:val="000000" w:themeColor="text1"/>
          <w:szCs w:val="24"/>
        </w:rPr>
        <w:t>P</w:t>
      </w:r>
      <w:r w:rsidR="7F2AB268" w:rsidRPr="00582E82">
        <w:rPr>
          <w:i/>
          <w:iCs/>
          <w:color w:val="000000" w:themeColor="text1"/>
          <w:szCs w:val="24"/>
        </w:rPr>
        <w:t xml:space="preserve">athways to </w:t>
      </w:r>
      <w:r w:rsidR="00291A4B">
        <w:rPr>
          <w:i/>
          <w:iCs/>
          <w:color w:val="000000" w:themeColor="text1"/>
          <w:szCs w:val="24"/>
        </w:rPr>
        <w:t>P</w:t>
      </w:r>
      <w:r w:rsidR="7F2AB268" w:rsidRPr="00582E82">
        <w:rPr>
          <w:i/>
          <w:iCs/>
          <w:color w:val="000000" w:themeColor="text1"/>
          <w:szCs w:val="24"/>
        </w:rPr>
        <w:t>rotection: a triennial analysis of serious case reviews 2011 to 2014: Final report.</w:t>
      </w:r>
      <w:r w:rsidR="7F2AB268" w:rsidRPr="00582E82">
        <w:rPr>
          <w:color w:val="000000" w:themeColor="text1"/>
          <w:szCs w:val="24"/>
        </w:rPr>
        <w:t xml:space="preserve"> Department for Education.</w:t>
      </w:r>
      <w:r w:rsidR="7F2AB268" w:rsidRPr="00582E82">
        <w:rPr>
          <w:b/>
          <w:bCs/>
          <w:color w:val="000000" w:themeColor="text1"/>
          <w:szCs w:val="24"/>
        </w:rPr>
        <w:t xml:space="preserve"> </w:t>
      </w:r>
      <w:r w:rsidRPr="00582E82">
        <w:rPr>
          <w:b/>
          <w:bCs/>
          <w:color w:val="000000" w:themeColor="text1"/>
          <w:szCs w:val="24"/>
        </w:rPr>
        <w:t xml:space="preserve"> </w:t>
      </w:r>
    </w:p>
    <w:p w14:paraId="0AF5B131" w14:textId="1FC3583F" w:rsidR="00AE5D5E" w:rsidRPr="00FC3DAD" w:rsidRDefault="00C46DDA" w:rsidP="001C2152">
      <w:pPr>
        <w:spacing w:beforeLines="100" w:before="240" w:afterLines="100" w:after="240" w:line="240" w:lineRule="auto"/>
        <w:ind w:left="0" w:right="0" w:firstLine="0"/>
        <w:rPr>
          <w:rFonts w:eastAsia="Times New Roman"/>
          <w:color w:val="000000" w:themeColor="text1"/>
          <w:lang w:eastAsia="en-US"/>
        </w:rPr>
      </w:pPr>
      <w:r w:rsidRPr="00582E82">
        <w:rPr>
          <w:rFonts w:eastAsia="Times New Roman"/>
          <w:color w:val="000000" w:themeColor="text1"/>
          <w:lang w:eastAsia="en-US"/>
        </w:rPr>
        <w:t xml:space="preserve">Social Care Institute for Excellence (SCIE) 2015 (updated 2020). </w:t>
      </w:r>
      <w:r w:rsidRPr="00582E82">
        <w:rPr>
          <w:rFonts w:eastAsia="Times New Roman"/>
          <w:i/>
          <w:iCs/>
          <w:color w:val="000000" w:themeColor="text1"/>
          <w:lang w:eastAsia="en-US"/>
        </w:rPr>
        <w:t>Types and indicators of abuse</w:t>
      </w:r>
      <w:r w:rsidRPr="00582E82">
        <w:rPr>
          <w:rFonts w:eastAsia="Times New Roman"/>
          <w:color w:val="000000" w:themeColor="text1"/>
          <w:lang w:eastAsia="en-US"/>
        </w:rPr>
        <w:t xml:space="preserve">. Available at: </w:t>
      </w:r>
      <w:hyperlink r:id="rId45" w:history="1">
        <w:r w:rsidRPr="00582E82">
          <w:rPr>
            <w:rStyle w:val="Hyperlink"/>
            <w:rFonts w:eastAsia="Times New Roman"/>
            <w:lang w:eastAsia="en-US"/>
          </w:rPr>
          <w:t>https://www.scie.org.uk/safeguarding/adults/introduction/types-and-indicators-of-abuse</w:t>
        </w:r>
      </w:hyperlink>
      <w:r w:rsidRPr="00582E82">
        <w:rPr>
          <w:rFonts w:eastAsia="Times New Roman"/>
          <w:color w:val="000000" w:themeColor="text1"/>
          <w:lang w:eastAsia="en-US"/>
        </w:rPr>
        <w:t xml:space="preserve"> (Accessed 27.04.21).</w:t>
      </w:r>
    </w:p>
    <w:p w14:paraId="697D932E" w14:textId="6D48DFEC" w:rsidR="009E191B" w:rsidRPr="009E191B" w:rsidRDefault="009E191B" w:rsidP="001C2152">
      <w:pPr>
        <w:pStyle w:val="CommentText"/>
        <w:spacing w:beforeLines="100" w:before="240" w:afterLines="100" w:after="240"/>
        <w:rPr>
          <w:rStyle w:val="Hyperlink"/>
          <w:sz w:val="24"/>
          <w:szCs w:val="24"/>
        </w:rPr>
      </w:pPr>
      <w:r w:rsidRPr="009E191B">
        <w:rPr>
          <w:sz w:val="24"/>
          <w:szCs w:val="24"/>
        </w:rPr>
        <w:t xml:space="preserve">Social Care Wales, 2021. </w:t>
      </w:r>
      <w:r w:rsidRPr="009E191B">
        <w:rPr>
          <w:i/>
          <w:iCs/>
          <w:sz w:val="24"/>
          <w:szCs w:val="24"/>
        </w:rPr>
        <w:t xml:space="preserve">What is registration? </w:t>
      </w:r>
      <w:hyperlink r:id="rId46">
        <w:r w:rsidRPr="009E191B">
          <w:rPr>
            <w:rStyle w:val="Hyperlink"/>
            <w:sz w:val="24"/>
            <w:szCs w:val="24"/>
          </w:rPr>
          <w:t>What is registration? | Social Care Wales</w:t>
        </w:r>
      </w:hyperlink>
    </w:p>
    <w:p w14:paraId="1AF282A0" w14:textId="64938BB7" w:rsidR="006B3A91" w:rsidRPr="00FC3DAD" w:rsidRDefault="0079114B" w:rsidP="001C2152">
      <w:pPr>
        <w:spacing w:beforeLines="100" w:before="240" w:afterLines="100" w:after="240" w:line="240" w:lineRule="auto"/>
        <w:rPr>
          <w:color w:val="000000" w:themeColor="text1"/>
        </w:rPr>
      </w:pPr>
      <w:r w:rsidRPr="00FC3DAD">
        <w:rPr>
          <w:color w:val="000000" w:themeColor="text1"/>
        </w:rPr>
        <w:t xml:space="preserve">Vincent, C. 2004 Analysis of clinical incidents; a window on a system, not a search for root causes, </w:t>
      </w:r>
      <w:r w:rsidRPr="00FC3DAD">
        <w:rPr>
          <w:i/>
          <w:iCs/>
          <w:color w:val="000000" w:themeColor="text1"/>
        </w:rPr>
        <w:t>Quality and Safety in Health Care</w:t>
      </w:r>
      <w:r w:rsidRPr="00FC3DAD">
        <w:rPr>
          <w:color w:val="000000" w:themeColor="text1"/>
        </w:rPr>
        <w:t>, 13, 19-23.</w:t>
      </w:r>
    </w:p>
    <w:p w14:paraId="689F4057" w14:textId="0FF7BDDE" w:rsidR="006B3A91" w:rsidRPr="00582E82" w:rsidRDefault="00735570" w:rsidP="001C2152">
      <w:pPr>
        <w:spacing w:beforeLines="100" w:before="240" w:afterLines="100" w:after="240" w:line="240" w:lineRule="auto"/>
        <w:rPr>
          <w:color w:val="000000" w:themeColor="text1"/>
        </w:rPr>
      </w:pPr>
      <w:r w:rsidRPr="00582E82">
        <w:rPr>
          <w:color w:val="000000" w:themeColor="text1"/>
        </w:rPr>
        <w:t xml:space="preserve">Welsh Government. 2016. </w:t>
      </w:r>
      <w:r w:rsidR="00367B22" w:rsidRPr="00582E82">
        <w:rPr>
          <w:color w:val="000000" w:themeColor="text1"/>
        </w:rPr>
        <w:t xml:space="preserve"> </w:t>
      </w:r>
      <w:r w:rsidR="00367B22" w:rsidRPr="00582E82">
        <w:rPr>
          <w:i/>
          <w:iCs/>
          <w:color w:val="000000" w:themeColor="text1"/>
        </w:rPr>
        <w:t>Social Services and Well-being (Wales) Act 2014:  Working together to safeguard people.</w:t>
      </w:r>
      <w:r w:rsidR="00BF1E5B" w:rsidRPr="00582E82">
        <w:rPr>
          <w:color w:val="303030"/>
        </w:rPr>
        <w:t xml:space="preserve"> </w:t>
      </w:r>
      <w:hyperlink r:id="rId47" w:history="1">
        <w:r w:rsidR="0079114B" w:rsidRPr="00582E82">
          <w:rPr>
            <w:rStyle w:val="Hyperlink"/>
          </w:rPr>
          <w:t>https://gov.wales/docs/dhss/publications/161111cpr-guidanceen.pdf</w:t>
        </w:r>
      </w:hyperlink>
      <w:r w:rsidR="00367B22" w:rsidRPr="00582E82">
        <w:rPr>
          <w:color w:val="000000" w:themeColor="text1"/>
        </w:rPr>
        <w:t xml:space="preserve"> (Accessed 11.0</w:t>
      </w:r>
      <w:r w:rsidR="00BF1E5B" w:rsidRPr="00582E82">
        <w:rPr>
          <w:color w:val="000000" w:themeColor="text1"/>
        </w:rPr>
        <w:t>4</w:t>
      </w:r>
      <w:r w:rsidR="00367B22" w:rsidRPr="00582E82">
        <w:rPr>
          <w:color w:val="000000" w:themeColor="text1"/>
        </w:rPr>
        <w:t>.</w:t>
      </w:r>
      <w:r w:rsidR="00BF1E5B" w:rsidRPr="00582E82">
        <w:rPr>
          <w:color w:val="000000" w:themeColor="text1"/>
        </w:rPr>
        <w:t>21</w:t>
      </w:r>
      <w:r w:rsidR="00367B22" w:rsidRPr="00582E82">
        <w:rPr>
          <w:color w:val="000000" w:themeColor="text1"/>
        </w:rPr>
        <w:t>)</w:t>
      </w:r>
    </w:p>
    <w:p w14:paraId="00E4E14A" w14:textId="06B1D1AD" w:rsidR="006B3A91" w:rsidRPr="00582E82" w:rsidRDefault="006B3A91" w:rsidP="001C2152">
      <w:pPr>
        <w:spacing w:beforeLines="100" w:before="240" w:afterLines="100" w:after="240" w:line="240" w:lineRule="auto"/>
        <w:rPr>
          <w:color w:val="000000" w:themeColor="text1"/>
        </w:rPr>
        <w:sectPr w:rsidR="006B3A91" w:rsidRPr="00582E82" w:rsidSect="001C732B">
          <w:headerReference w:type="even" r:id="rId48"/>
          <w:headerReference w:type="default" r:id="rId49"/>
          <w:footerReference w:type="even" r:id="rId50"/>
          <w:footerReference w:type="default" r:id="rId51"/>
          <w:footerReference w:type="first" r:id="rId52"/>
          <w:pgSz w:w="11899" w:h="16841"/>
          <w:pgMar w:top="1444" w:right="1433" w:bottom="1509" w:left="1440" w:header="720" w:footer="709" w:gutter="0"/>
          <w:pgNumType w:start="0"/>
          <w:cols w:space="720"/>
          <w:titlePg/>
        </w:sectPr>
      </w:pPr>
      <w:r w:rsidRPr="00582E82">
        <w:rPr>
          <w:color w:val="000000" w:themeColor="text1"/>
        </w:rPr>
        <w:t>Wales Safeguarding Procedures (Cardiff and the Vale of Glamorgan Regional Safeguarding Board with Horwath, last updated 2020)</w:t>
      </w:r>
      <w:r w:rsidRPr="00582E82" w:rsidDel="00C46DDA">
        <w:rPr>
          <w:color w:val="000000" w:themeColor="text1"/>
        </w:rPr>
        <w:t xml:space="preserve"> </w:t>
      </w:r>
      <w:r w:rsidRPr="00582E82">
        <w:rPr>
          <w:color w:val="000000" w:themeColor="text1"/>
        </w:rPr>
        <w:t xml:space="preserve">  </w:t>
      </w:r>
      <w:r w:rsidR="00FC3DAD">
        <w:rPr>
          <w:color w:val="000000" w:themeColor="text1"/>
        </w:rPr>
        <w:t xml:space="preserve"> Available at: </w:t>
      </w:r>
      <w:hyperlink r:id="rId53" w:history="1">
        <w:r w:rsidR="00FC3DAD" w:rsidRPr="0072560F">
          <w:rPr>
            <w:rStyle w:val="Hyperlink"/>
          </w:rPr>
          <w:t>https://safeguarding.wales/adu/ap/a1p.p2.html?highlight=self-neglect</w:t>
        </w:r>
      </w:hyperlink>
      <w:r w:rsidR="00FC3DAD">
        <w:rPr>
          <w:rStyle w:val="Hyperlink"/>
          <w:color w:val="000000" w:themeColor="text1"/>
          <w:u w:val="none"/>
        </w:rPr>
        <w:t xml:space="preserve"> </w:t>
      </w:r>
      <w:r w:rsidR="00FC3DAD">
        <w:rPr>
          <w:color w:val="000000" w:themeColor="text1"/>
        </w:rPr>
        <w:t>(Accessed 30.04.21)</w:t>
      </w:r>
    </w:p>
    <w:p w14:paraId="4EB35BF4" w14:textId="05E336E3" w:rsidR="00DD67C9" w:rsidRPr="00582E82" w:rsidRDefault="00C66ED2" w:rsidP="00FF26DC">
      <w:pPr>
        <w:pStyle w:val="Heading1"/>
        <w:spacing w:after="105" w:line="360" w:lineRule="auto"/>
        <w:ind w:left="10" w:right="220"/>
        <w:jc w:val="both"/>
        <w:rPr>
          <w:color w:val="000000" w:themeColor="text1"/>
          <w:sz w:val="24"/>
          <w:szCs w:val="24"/>
        </w:rPr>
      </w:pPr>
      <w:r w:rsidRPr="00582E82">
        <w:rPr>
          <w:color w:val="000000" w:themeColor="text1"/>
          <w:sz w:val="24"/>
          <w:szCs w:val="24"/>
        </w:rPr>
        <w:t>APPENDIX A</w:t>
      </w:r>
    </w:p>
    <w:p w14:paraId="51DB7F19" w14:textId="309B919E" w:rsidR="00DD67C9" w:rsidRPr="00582E82" w:rsidRDefault="00C66ED2" w:rsidP="00FF26DC">
      <w:pPr>
        <w:spacing w:after="0" w:line="360" w:lineRule="auto"/>
        <w:ind w:left="-5" w:right="0"/>
        <w:rPr>
          <w:color w:val="000000" w:themeColor="text1"/>
          <w:szCs w:val="24"/>
        </w:rPr>
      </w:pPr>
      <w:r w:rsidRPr="00582E82">
        <w:rPr>
          <w:color w:val="000000" w:themeColor="text1"/>
          <w:szCs w:val="24"/>
        </w:rPr>
        <w:t>Descriptive table to provide a snapshot of each review and overview of the sample</w:t>
      </w:r>
      <w:r w:rsidR="00A60E01" w:rsidRPr="00582E82">
        <w:rPr>
          <w:color w:val="000000" w:themeColor="text1"/>
          <w:szCs w:val="24"/>
        </w:rPr>
        <w:t xml:space="preserve"> and the relevant themes identified</w:t>
      </w:r>
      <w:r w:rsidRPr="00582E82">
        <w:rPr>
          <w:color w:val="000000" w:themeColor="text1"/>
          <w:szCs w:val="24"/>
        </w:rPr>
        <w:t xml:space="preserve">. </w:t>
      </w:r>
    </w:p>
    <w:tbl>
      <w:tblPr>
        <w:tblStyle w:val="TableGrid1"/>
        <w:tblW w:w="5000" w:type="pct"/>
        <w:tblInd w:w="0" w:type="dxa"/>
        <w:tblCellMar>
          <w:top w:w="86" w:type="dxa"/>
          <w:left w:w="79" w:type="dxa"/>
          <w:right w:w="49" w:type="dxa"/>
        </w:tblCellMar>
        <w:tblLook w:val="04A0" w:firstRow="1" w:lastRow="0" w:firstColumn="1" w:lastColumn="0" w:noHBand="0" w:noVBand="1"/>
      </w:tblPr>
      <w:tblGrid>
        <w:gridCol w:w="959"/>
        <w:gridCol w:w="36"/>
        <w:gridCol w:w="1708"/>
        <w:gridCol w:w="28"/>
        <w:gridCol w:w="1825"/>
        <w:gridCol w:w="1638"/>
        <w:gridCol w:w="1638"/>
        <w:gridCol w:w="4082"/>
        <w:gridCol w:w="696"/>
        <w:gridCol w:w="696"/>
        <w:gridCol w:w="696"/>
        <w:gridCol w:w="699"/>
        <w:gridCol w:w="690"/>
      </w:tblGrid>
      <w:tr w:rsidR="00572D57" w:rsidRPr="009E7B57" w14:paraId="67086C3D" w14:textId="5EB1F0ED" w:rsidTr="00572D57">
        <w:trPr>
          <w:cantSplit/>
          <w:trHeight w:val="138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CA7CBA7" w14:textId="1CD973DF" w:rsidR="00572D57" w:rsidRPr="009E7B57" w:rsidRDefault="00572D57" w:rsidP="009E7B57">
            <w:pPr>
              <w:spacing w:after="0" w:line="240" w:lineRule="auto"/>
              <w:ind w:left="0" w:right="0" w:firstLine="0"/>
              <w:jc w:val="center"/>
              <w:rPr>
                <w:b/>
                <w:bCs/>
                <w:color w:val="000000" w:themeColor="text1"/>
                <w:szCs w:val="24"/>
              </w:rPr>
            </w:pPr>
            <w:r w:rsidRPr="009E7B57">
              <w:rPr>
                <w:rFonts w:eastAsia="Times New Roman"/>
                <w:b/>
                <w:bCs/>
                <w:color w:val="000000" w:themeColor="text1"/>
                <w:szCs w:val="24"/>
              </w:rPr>
              <w:t>APR No.</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3CC33F" w14:textId="3CFD3065" w:rsidR="00572D57" w:rsidRPr="009E7B57" w:rsidRDefault="00572D57" w:rsidP="009E7B57">
            <w:pPr>
              <w:spacing w:after="0" w:line="240" w:lineRule="auto"/>
              <w:ind w:left="0" w:right="0" w:firstLine="0"/>
              <w:jc w:val="center"/>
              <w:rPr>
                <w:b/>
                <w:bCs/>
                <w:color w:val="000000" w:themeColor="text1"/>
                <w:szCs w:val="24"/>
              </w:rPr>
            </w:pPr>
            <w:r w:rsidRPr="009E7B57">
              <w:rPr>
                <w:b/>
                <w:bCs/>
                <w:color w:val="000000" w:themeColor="text1"/>
                <w:szCs w:val="24"/>
              </w:rPr>
              <w:t>Safeguarding board</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299EDCE" w14:textId="094DA346" w:rsidR="00572D57" w:rsidRPr="009E7B57" w:rsidRDefault="00572D57" w:rsidP="009E7B57">
            <w:pPr>
              <w:spacing w:after="0" w:line="240" w:lineRule="auto"/>
              <w:ind w:left="0" w:right="0" w:firstLine="0"/>
              <w:jc w:val="center"/>
              <w:rPr>
                <w:rFonts w:eastAsia="Calibri"/>
                <w:color w:val="000000" w:themeColor="text1"/>
                <w:szCs w:val="24"/>
              </w:rPr>
            </w:pPr>
            <w:r w:rsidRPr="009E7B57">
              <w:rPr>
                <w:b/>
                <w:color w:val="000000" w:themeColor="text1"/>
                <w:szCs w:val="24"/>
              </w:rPr>
              <w:t>Period of review</w:t>
            </w:r>
          </w:p>
          <w:p w14:paraId="3CD212EF" w14:textId="3644A027" w:rsidR="00572D57" w:rsidRPr="009E7B57" w:rsidRDefault="00572D57" w:rsidP="009E7B57">
            <w:pPr>
              <w:spacing w:after="0" w:line="240" w:lineRule="auto"/>
              <w:ind w:left="0" w:right="0" w:firstLine="0"/>
              <w:jc w:val="center"/>
              <w:rPr>
                <w:b/>
                <w:color w:val="000000" w:themeColor="text1"/>
                <w:szCs w:val="24"/>
              </w:rPr>
            </w:pPr>
            <w:r w:rsidRPr="009E7B57">
              <w:rPr>
                <w:rFonts w:eastAsia="Calibri"/>
                <w:b/>
                <w:color w:val="000000" w:themeColor="text1"/>
                <w:szCs w:val="24"/>
              </w:rPr>
              <w:t>Concise or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F7B3067" w14:textId="2FCF8158" w:rsidR="00572D57" w:rsidRPr="009E7B57" w:rsidRDefault="00572D57" w:rsidP="009E7B57">
            <w:pPr>
              <w:spacing w:after="0" w:line="240" w:lineRule="auto"/>
              <w:ind w:left="0" w:right="0" w:firstLine="0"/>
              <w:jc w:val="center"/>
              <w:rPr>
                <w:b/>
                <w:color w:val="000000" w:themeColor="text1"/>
                <w:szCs w:val="24"/>
              </w:rPr>
            </w:pPr>
            <w:r>
              <w:rPr>
                <w:b/>
                <w:color w:val="000000" w:themeColor="text1"/>
                <w:szCs w:val="24"/>
              </w:rPr>
              <w:t>Incident or death</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22D1CFC" w14:textId="59A9BB16" w:rsidR="00572D57" w:rsidRPr="009E7B57" w:rsidRDefault="00572D57" w:rsidP="009E7B57">
            <w:pPr>
              <w:spacing w:after="0" w:line="240" w:lineRule="auto"/>
              <w:ind w:left="0" w:right="0" w:firstLine="0"/>
              <w:jc w:val="center"/>
              <w:rPr>
                <w:color w:val="000000" w:themeColor="text1"/>
                <w:szCs w:val="24"/>
              </w:rPr>
            </w:pPr>
            <w:r w:rsidRPr="009E7B57">
              <w:rPr>
                <w:b/>
                <w:color w:val="000000" w:themeColor="text1"/>
                <w:szCs w:val="24"/>
              </w:rPr>
              <w:t>Individual details</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325BAC2" w14:textId="027D624A" w:rsidR="00572D57" w:rsidRPr="009E7B57" w:rsidRDefault="00572D57" w:rsidP="009E7B57">
            <w:pPr>
              <w:spacing w:after="0" w:line="240" w:lineRule="auto"/>
              <w:ind w:left="2" w:right="0" w:firstLine="0"/>
              <w:jc w:val="center"/>
              <w:rPr>
                <w:color w:val="000000" w:themeColor="text1"/>
                <w:szCs w:val="24"/>
              </w:rPr>
            </w:pPr>
            <w:r w:rsidRPr="009E7B57">
              <w:rPr>
                <w:b/>
                <w:color w:val="000000" w:themeColor="text1"/>
                <w:szCs w:val="24"/>
              </w:rPr>
              <w:t>Broader</w:t>
            </w:r>
          </w:p>
          <w:p w14:paraId="797A61D7" w14:textId="1F306AA8" w:rsidR="00572D57" w:rsidRPr="009E7B57" w:rsidRDefault="00572D57" w:rsidP="009E7B57">
            <w:pPr>
              <w:spacing w:after="0" w:line="240" w:lineRule="auto"/>
              <w:ind w:left="2" w:right="0" w:firstLine="0"/>
              <w:jc w:val="center"/>
              <w:rPr>
                <w:color w:val="000000" w:themeColor="text1"/>
                <w:szCs w:val="24"/>
              </w:rPr>
            </w:pPr>
            <w:r w:rsidRPr="009E7B57">
              <w:rPr>
                <w:b/>
                <w:color w:val="000000" w:themeColor="text1"/>
                <w:szCs w:val="24"/>
              </w:rPr>
              <w:t>circumstances of the case</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09A08F5D" w14:textId="762BA6E7" w:rsidR="00572D57" w:rsidRPr="009E7B57" w:rsidRDefault="00572D57" w:rsidP="00A17489">
            <w:pPr>
              <w:spacing w:after="0" w:line="240" w:lineRule="auto"/>
              <w:ind w:left="113" w:right="113" w:firstLine="0"/>
              <w:jc w:val="center"/>
              <w:rPr>
                <w:b/>
                <w:color w:val="000000" w:themeColor="text1"/>
                <w:szCs w:val="24"/>
              </w:rPr>
            </w:pPr>
            <w:r w:rsidRPr="009E7B57">
              <w:rPr>
                <w:b/>
                <w:color w:val="000000" w:themeColor="text1"/>
                <w:szCs w:val="24"/>
              </w:rPr>
              <w:t>Theme 1</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1F15BA26" w14:textId="03AEE23C" w:rsidR="00572D57" w:rsidRPr="009E7B57" w:rsidRDefault="00572D57" w:rsidP="00A17489">
            <w:pPr>
              <w:spacing w:after="0" w:line="240" w:lineRule="auto"/>
              <w:ind w:left="113" w:right="113" w:firstLine="0"/>
              <w:jc w:val="center"/>
              <w:rPr>
                <w:b/>
                <w:color w:val="000000" w:themeColor="text1"/>
                <w:szCs w:val="24"/>
              </w:rPr>
            </w:pPr>
            <w:r w:rsidRPr="009E7B57">
              <w:rPr>
                <w:b/>
                <w:color w:val="000000" w:themeColor="text1"/>
                <w:szCs w:val="24"/>
              </w:rPr>
              <w:t>Theme 2</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1807664F" w14:textId="48541A84" w:rsidR="00572D57" w:rsidRPr="009E7B57" w:rsidRDefault="00572D57" w:rsidP="00A17489">
            <w:pPr>
              <w:spacing w:after="0" w:line="240" w:lineRule="auto"/>
              <w:ind w:left="113" w:right="113" w:firstLine="0"/>
              <w:jc w:val="center"/>
              <w:rPr>
                <w:b/>
                <w:color w:val="000000" w:themeColor="text1"/>
                <w:szCs w:val="24"/>
              </w:rPr>
            </w:pPr>
            <w:r w:rsidRPr="009E7B57">
              <w:rPr>
                <w:b/>
                <w:color w:val="000000" w:themeColor="text1"/>
                <w:szCs w:val="24"/>
              </w:rPr>
              <w:t>Theme 3</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3C34BEF9" w14:textId="5D8A1F54" w:rsidR="00572D57" w:rsidRPr="009E7B57" w:rsidRDefault="00572D57" w:rsidP="00A17489">
            <w:pPr>
              <w:spacing w:after="0" w:line="240" w:lineRule="auto"/>
              <w:ind w:left="113" w:right="113" w:firstLine="0"/>
              <w:jc w:val="center"/>
              <w:rPr>
                <w:b/>
                <w:color w:val="000000" w:themeColor="text1"/>
                <w:szCs w:val="24"/>
              </w:rPr>
            </w:pPr>
            <w:r w:rsidRPr="009E7B57">
              <w:rPr>
                <w:b/>
                <w:color w:val="000000" w:themeColor="text1"/>
                <w:szCs w:val="24"/>
              </w:rPr>
              <w:t>Theme 4</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6B749940" w14:textId="16E0D081" w:rsidR="00572D57" w:rsidRPr="009E7B57" w:rsidRDefault="00572D57" w:rsidP="00A17489">
            <w:pPr>
              <w:spacing w:after="0" w:line="240" w:lineRule="auto"/>
              <w:ind w:left="113" w:right="113" w:firstLine="0"/>
              <w:jc w:val="center"/>
              <w:rPr>
                <w:b/>
                <w:color w:val="000000" w:themeColor="text1"/>
                <w:szCs w:val="24"/>
              </w:rPr>
            </w:pPr>
            <w:r w:rsidRPr="009E7B57">
              <w:rPr>
                <w:b/>
                <w:color w:val="000000" w:themeColor="text1"/>
                <w:szCs w:val="24"/>
              </w:rPr>
              <w:t>Theme 5</w:t>
            </w:r>
          </w:p>
        </w:tc>
      </w:tr>
      <w:tr w:rsidR="00572D57" w:rsidRPr="009E7B57" w14:paraId="6F1B3F22" w14:textId="2D2DAFDA" w:rsidTr="00572D57">
        <w:trPr>
          <w:trHeight w:val="77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D592B" w14:textId="35F7A0DA"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2ADDF" w14:textId="69E36B7B"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Cardiff and the Vale</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8213" w14:textId="0C0D6C1C"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1 October 2016-30 April 2017,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0E0" w14:textId="7D51EB1D"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117AB" w14:textId="13FCD176"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age unknown</w:t>
            </w:r>
          </w:p>
          <w:p w14:paraId="5345C9F9" w14:textId="68B11528" w:rsidR="00572D57" w:rsidRPr="009E7B57" w:rsidRDefault="00572D57" w:rsidP="009E7B57">
            <w:pPr>
              <w:spacing w:after="0" w:line="240" w:lineRule="auto"/>
              <w:ind w:left="0" w:right="0" w:firstLine="0"/>
              <w:jc w:val="center"/>
              <w:rPr>
                <w:color w:val="000000" w:themeColor="text1"/>
                <w:szCs w:val="24"/>
              </w:rPr>
            </w:pP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E6451" w14:textId="77E28B2E" w:rsidR="00572D57" w:rsidRPr="009E7B57" w:rsidRDefault="00572D57" w:rsidP="009E7B57">
            <w:pPr>
              <w:spacing w:after="0" w:line="240" w:lineRule="auto"/>
              <w:ind w:left="2" w:right="0" w:firstLine="0"/>
              <w:jc w:val="center"/>
              <w:rPr>
                <w:color w:val="000000" w:themeColor="text1"/>
                <w:szCs w:val="24"/>
              </w:rPr>
            </w:pPr>
            <w:r w:rsidRPr="009E7B57">
              <w:rPr>
                <w:color w:val="000000" w:themeColor="text1"/>
                <w:szCs w:val="24"/>
              </w:rPr>
              <w:t>Carer, family member. Family history of drug and alcohol abuse, history of volatile relationships within home.</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E3305" w14:textId="5563E47B" w:rsidR="00572D57" w:rsidRPr="009E7B57" w:rsidRDefault="00572D57" w:rsidP="009E7B57">
            <w:pPr>
              <w:spacing w:after="0" w:line="240" w:lineRule="auto"/>
              <w:ind w:left="2" w:right="0" w:firstLine="0"/>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699B9" w14:textId="04C3CFAE" w:rsidR="00572D57" w:rsidRPr="009E7B57" w:rsidRDefault="00572D57" w:rsidP="009E7B57">
            <w:pPr>
              <w:spacing w:after="0" w:line="240" w:lineRule="auto"/>
              <w:ind w:left="2" w:right="0" w:firstLine="0"/>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DEFFC" w14:textId="77777777" w:rsidR="00572D57" w:rsidRPr="009E7B57" w:rsidRDefault="00572D57" w:rsidP="009E7B57">
            <w:pPr>
              <w:spacing w:after="0" w:line="240" w:lineRule="auto"/>
              <w:ind w:left="2" w:right="0" w:firstLine="0"/>
              <w:jc w:val="center"/>
              <w:rPr>
                <w:color w:val="000000" w:themeColor="text1"/>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6D875" w14:textId="124BFDBA" w:rsidR="00572D57" w:rsidRPr="009E7B57" w:rsidRDefault="00572D57" w:rsidP="009E7B57">
            <w:pPr>
              <w:spacing w:after="0" w:line="240" w:lineRule="auto"/>
              <w:ind w:left="2" w:right="0" w:firstLine="0"/>
              <w:jc w:val="center"/>
              <w:rPr>
                <w:color w:val="000000" w:themeColor="text1"/>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0121D" w14:textId="77777777" w:rsidR="00572D57" w:rsidRPr="009E7B57" w:rsidRDefault="00572D57" w:rsidP="009E7B57">
            <w:pPr>
              <w:spacing w:after="0" w:line="240" w:lineRule="auto"/>
              <w:ind w:left="2" w:right="0" w:firstLine="0"/>
              <w:jc w:val="center"/>
              <w:rPr>
                <w:color w:val="000000" w:themeColor="text1"/>
                <w:szCs w:val="24"/>
              </w:rPr>
            </w:pPr>
          </w:p>
        </w:tc>
      </w:tr>
      <w:tr w:rsidR="00572D57" w:rsidRPr="009E7B57" w14:paraId="25819527" w14:textId="1F92FBE9" w:rsidTr="00572D57">
        <w:trPr>
          <w:trHeight w:val="1267"/>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1E5AE" w14:textId="4902688F"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APR2</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4EE18" w14:textId="4D45F882"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Cardiff and Vale</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2F1B9" w14:textId="6DA2D9A0"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2 Sept 2016-10</w:t>
            </w:r>
            <w:r>
              <w:rPr>
                <w:color w:val="000000" w:themeColor="text1"/>
                <w:szCs w:val="24"/>
              </w:rPr>
              <w:t xml:space="preserve"> </w:t>
            </w:r>
            <w:r w:rsidRPr="009E7B57">
              <w:rPr>
                <w:color w:val="000000" w:themeColor="text1"/>
                <w:szCs w:val="24"/>
              </w:rPr>
              <w:t>Nov 2017</w:t>
            </w:r>
          </w:p>
          <w:p w14:paraId="5284D040" w14:textId="49D95976"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9B63" w14:textId="71260E17"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60C7A" w14:textId="411D5661"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aged 59</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68C91" w14:textId="5AEBD4B5" w:rsidR="00572D57" w:rsidRPr="009E7B57" w:rsidRDefault="00572D57" w:rsidP="009E7B57">
            <w:pPr>
              <w:spacing w:line="240" w:lineRule="auto"/>
              <w:jc w:val="center"/>
              <w:rPr>
                <w:color w:val="000000" w:themeColor="text1"/>
                <w:szCs w:val="24"/>
              </w:rPr>
            </w:pPr>
            <w:r w:rsidRPr="009E7B57">
              <w:rPr>
                <w:color w:val="000000" w:themeColor="text1"/>
                <w:szCs w:val="24"/>
              </w:rPr>
              <w:t>Living at home with son, who was presumed to be sole carer.</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5D795" w14:textId="56FFCCD9" w:rsidR="00572D57" w:rsidRPr="009E7B57" w:rsidRDefault="00572D57" w:rsidP="009E7B57">
            <w:pPr>
              <w:spacing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BDB2" w14:textId="77777777" w:rsidR="00572D57" w:rsidRPr="009E7B57" w:rsidRDefault="00572D57" w:rsidP="009E7B57">
            <w:pPr>
              <w:spacing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4BF0C" w14:textId="77777777" w:rsidR="00572D57" w:rsidRPr="009E7B57" w:rsidRDefault="00572D57" w:rsidP="009E7B57">
            <w:pPr>
              <w:spacing w:line="240" w:lineRule="auto"/>
              <w:jc w:val="center"/>
              <w:rPr>
                <w:color w:val="000000" w:themeColor="text1"/>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AC842" w14:textId="4E3D6515" w:rsidR="00572D57" w:rsidRPr="009E7B57" w:rsidRDefault="00572D57" w:rsidP="009E7B57">
            <w:pPr>
              <w:spacing w:line="240" w:lineRule="auto"/>
              <w:jc w:val="center"/>
              <w:rPr>
                <w:color w:val="000000" w:themeColor="text1"/>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6D6B6" w14:textId="77777777" w:rsidR="00572D57" w:rsidRPr="009E7B57" w:rsidRDefault="00572D57" w:rsidP="009E7B57">
            <w:pPr>
              <w:spacing w:line="240" w:lineRule="auto"/>
              <w:jc w:val="center"/>
              <w:rPr>
                <w:color w:val="D13438"/>
                <w:szCs w:val="24"/>
                <w:u w:val="single"/>
              </w:rPr>
            </w:pPr>
          </w:p>
        </w:tc>
      </w:tr>
      <w:tr w:rsidR="00572D57" w:rsidRPr="009E7B57" w14:paraId="197A6F12" w14:textId="49548F29" w:rsidTr="00572D57">
        <w:trPr>
          <w:trHeight w:val="1210"/>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5A6CF" w14:textId="6ED8245A"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 3</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D1296" w14:textId="6121E7E8"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B4865" w14:textId="7C7211BC"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4 February 2015 to 9 August 2016,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259E2" w14:textId="55D721DA"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53516" w14:textId="7660D7C3"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age</w:t>
            </w:r>
            <w:r>
              <w:rPr>
                <w:color w:val="000000" w:themeColor="text1"/>
                <w:szCs w:val="24"/>
              </w:rPr>
              <w:t>d</w:t>
            </w:r>
            <w:r w:rsidRPr="009E7B57">
              <w:rPr>
                <w:color w:val="000000" w:themeColor="text1"/>
                <w:szCs w:val="24"/>
              </w:rPr>
              <w:t xml:space="preserve"> 92</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80D7E" w14:textId="0F927593" w:rsidR="00572D57" w:rsidRPr="009E7B57" w:rsidRDefault="00572D57" w:rsidP="009E7B57">
            <w:pPr>
              <w:spacing w:after="0" w:line="240" w:lineRule="auto"/>
              <w:jc w:val="center"/>
              <w:rPr>
                <w:rFonts w:eastAsia="Calibri"/>
                <w:color w:val="000000" w:themeColor="text1"/>
                <w:szCs w:val="24"/>
              </w:rPr>
            </w:pPr>
            <w:r w:rsidRPr="009E7B57">
              <w:rPr>
                <w:color w:val="000000" w:themeColor="text1"/>
                <w:szCs w:val="24"/>
              </w:rPr>
              <w:t>Lived in a care home, died in hospital from sepsis, urinary tract infection and dementia.</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A6208" w14:textId="4D466239"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9CFEC" w14:textId="77777777" w:rsidR="00572D57" w:rsidRPr="009E7B57" w:rsidRDefault="00572D57" w:rsidP="009E7B57">
            <w:pPr>
              <w:spacing w:after="0"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71827" w14:textId="595A8727"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03409" w14:textId="77777777" w:rsidR="00572D57" w:rsidRPr="009E7B57" w:rsidRDefault="00572D57" w:rsidP="009E7B57">
            <w:pPr>
              <w:spacing w:after="0" w:line="240" w:lineRule="auto"/>
              <w:jc w:val="center"/>
              <w:rPr>
                <w:color w:val="000000" w:themeColor="text1"/>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4ED3D" w14:textId="77777777" w:rsidR="00572D57" w:rsidRPr="009E7B57" w:rsidRDefault="00572D57" w:rsidP="009E7B57">
            <w:pPr>
              <w:spacing w:after="0" w:line="240" w:lineRule="auto"/>
              <w:jc w:val="center"/>
              <w:rPr>
                <w:color w:val="000000" w:themeColor="text1"/>
                <w:szCs w:val="24"/>
              </w:rPr>
            </w:pPr>
          </w:p>
        </w:tc>
      </w:tr>
      <w:tr w:rsidR="00572D57" w:rsidRPr="009E7B57" w14:paraId="2CC8FF9D" w14:textId="7732082E" w:rsidTr="00572D57">
        <w:trPr>
          <w:trHeight w:val="1239"/>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3DE1E" w14:textId="3D818246"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APR4</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CE4D0" w14:textId="063341B6"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7265" w14:textId="1B83CD28"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2017(further dates unspecified),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0CBED" w14:textId="222D7316"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57390" w14:textId="187F31A8"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Adult male x 2 (E &amp; D), no age specified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86EA2" w14:textId="63118DBB" w:rsidR="00572D57" w:rsidRPr="009E7B57" w:rsidRDefault="00572D57" w:rsidP="009E7B57">
            <w:pPr>
              <w:spacing w:after="0" w:line="240" w:lineRule="auto"/>
              <w:jc w:val="center"/>
              <w:rPr>
                <w:color w:val="000000" w:themeColor="text1"/>
                <w:szCs w:val="24"/>
              </w:rPr>
            </w:pPr>
            <w:r w:rsidRPr="009E7B57">
              <w:rPr>
                <w:color w:val="000000" w:themeColor="text1"/>
                <w:szCs w:val="24"/>
              </w:rPr>
              <w:t>Two adult males living in EMI residential care home. Assault by E, D was admitted to hospital having sustained a fractured skull</w:t>
            </w:r>
            <w:r>
              <w:rPr>
                <w:color w:val="000000" w:themeColor="text1"/>
                <w:szCs w:val="24"/>
              </w:rPr>
              <w:t xml:space="preserve"> </w:t>
            </w:r>
            <w:r w:rsidRPr="009E7B57">
              <w:rPr>
                <w:color w:val="000000" w:themeColor="text1"/>
                <w:szCs w:val="24"/>
              </w:rPr>
              <w:t>and passed away.</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1EB94" w14:textId="2A71772A"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E315F" w14:textId="33999F35"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8C559" w14:textId="28BBD53B"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7F00" w14:textId="77777777" w:rsidR="00572D57" w:rsidRPr="009E7B57" w:rsidRDefault="00572D57" w:rsidP="009E7B57">
            <w:pPr>
              <w:spacing w:after="0" w:line="240" w:lineRule="auto"/>
              <w:jc w:val="center"/>
              <w:rPr>
                <w:color w:val="000000" w:themeColor="text1"/>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0B2EA" w14:textId="77777777" w:rsidR="00572D57" w:rsidRPr="009E7B57" w:rsidRDefault="00572D57" w:rsidP="009E7B57">
            <w:pPr>
              <w:spacing w:after="0" w:line="240" w:lineRule="auto"/>
              <w:jc w:val="center"/>
              <w:rPr>
                <w:color w:val="000000" w:themeColor="text1"/>
                <w:szCs w:val="24"/>
              </w:rPr>
            </w:pPr>
          </w:p>
        </w:tc>
      </w:tr>
      <w:tr w:rsidR="00572D57" w:rsidRPr="009E7B57" w14:paraId="32C236BF" w14:textId="05E555D0" w:rsidTr="00572D57">
        <w:trPr>
          <w:trHeight w:val="834"/>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B6669" w14:textId="4E1F4182"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APR5</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4C21B" w14:textId="5300A793"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A10AF" w14:textId="2DE7D5A2"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Not specified, but seems to be July 2017 to June 2018,</w:t>
            </w:r>
          </w:p>
          <w:p w14:paraId="6B3381A6" w14:textId="44DCF484"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B18E" w14:textId="02A1E900"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2018</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1AAED" w14:textId="4DBC3164"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Two adults – F (female) and G (male), no age specified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59CED" w14:textId="31FB7FD2" w:rsidR="00572D57" w:rsidRPr="009E7B57" w:rsidRDefault="00572D57" w:rsidP="009E7B57">
            <w:pPr>
              <w:spacing w:after="0" w:line="240" w:lineRule="auto"/>
              <w:jc w:val="center"/>
              <w:rPr>
                <w:color w:val="000000" w:themeColor="text1"/>
                <w:szCs w:val="24"/>
              </w:rPr>
            </w:pPr>
            <w:r w:rsidRPr="009E7B57">
              <w:rPr>
                <w:color w:val="000000" w:themeColor="text1"/>
                <w:szCs w:val="24"/>
              </w:rPr>
              <w:t>One female and one male admitted to hospital. G assaulted F whilst on ward.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702FD" w14:textId="0229F06F"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9A429" w14:textId="77777777" w:rsidR="00572D57" w:rsidRPr="009E7B57" w:rsidRDefault="00572D57" w:rsidP="009E7B57">
            <w:pPr>
              <w:spacing w:after="0" w:line="240" w:lineRule="auto"/>
              <w:jc w:val="center"/>
              <w:rPr>
                <w:color w:val="D13438"/>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B16E1" w14:textId="77777777" w:rsidR="00572D57" w:rsidRPr="009E7B57" w:rsidRDefault="00572D57" w:rsidP="009E7B57">
            <w:pPr>
              <w:spacing w:after="0" w:line="240" w:lineRule="auto"/>
              <w:jc w:val="center"/>
              <w:rPr>
                <w:color w:val="D13438"/>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4208E" w14:textId="180D7EED" w:rsidR="00572D57" w:rsidRPr="009E7B57" w:rsidRDefault="00572D57" w:rsidP="009E7B57">
            <w:pPr>
              <w:spacing w:after="0" w:line="240" w:lineRule="auto"/>
              <w:jc w:val="center"/>
              <w:rPr>
                <w:color w:val="D13438"/>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9D2B2" w14:textId="77777777" w:rsidR="00572D57" w:rsidRPr="009E7B57" w:rsidRDefault="00572D57" w:rsidP="009E7B57">
            <w:pPr>
              <w:spacing w:after="0" w:line="240" w:lineRule="auto"/>
              <w:jc w:val="center"/>
              <w:rPr>
                <w:color w:val="D13438"/>
                <w:szCs w:val="24"/>
              </w:rPr>
            </w:pPr>
          </w:p>
        </w:tc>
      </w:tr>
      <w:tr w:rsidR="00572D57" w:rsidRPr="009E7B57" w14:paraId="41B55897" w14:textId="5C2DCE48" w:rsidTr="00572D57">
        <w:trPr>
          <w:trHeight w:val="723"/>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BB400" w14:textId="2997777F"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APR6</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51A2D" w14:textId="2E60C588"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Mid and West Wales</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5F1B9" w14:textId="700A4FE9"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Jan 2011 to Jan 2012, 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D3A4" w14:textId="376AA454"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2012</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74847" w14:textId="200B6177"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Adult male in his 70s</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DB1A8" w14:textId="0527DD08" w:rsidR="00572D57" w:rsidRPr="009E7B57" w:rsidRDefault="00572D57" w:rsidP="009E7B57">
            <w:pPr>
              <w:spacing w:after="0" w:line="240" w:lineRule="auto"/>
              <w:jc w:val="center"/>
              <w:rPr>
                <w:color w:val="000000" w:themeColor="text1"/>
                <w:szCs w:val="24"/>
              </w:rPr>
            </w:pPr>
            <w:r w:rsidRPr="009E7B57">
              <w:rPr>
                <w:color w:val="000000" w:themeColor="text1"/>
                <w:szCs w:val="24"/>
              </w:rPr>
              <w:t>Adult A placed in Residential Care Home. Upon admission to hospital, dehydrated, with pressure ulcers</w:t>
            </w:r>
            <w:r>
              <w:rPr>
                <w:color w:val="000000" w:themeColor="text1"/>
                <w:szCs w:val="24"/>
              </w:rPr>
              <w:t>,</w:t>
            </w:r>
            <w:r w:rsidRPr="009E7B57">
              <w:rPr>
                <w:color w:val="000000" w:themeColor="text1"/>
                <w:szCs w:val="24"/>
              </w:rPr>
              <w:t xml:space="preserve"> A</w:t>
            </w:r>
            <w:r>
              <w:rPr>
                <w:color w:val="000000" w:themeColor="text1"/>
                <w:szCs w:val="24"/>
              </w:rPr>
              <w:t xml:space="preserve"> </w:t>
            </w:r>
            <w:r w:rsidRPr="009E7B57">
              <w:rPr>
                <w:color w:val="000000" w:themeColor="text1"/>
                <w:szCs w:val="24"/>
              </w:rPr>
              <w:t xml:space="preserve">passed away </w:t>
            </w:r>
            <w:r>
              <w:rPr>
                <w:color w:val="000000" w:themeColor="text1"/>
                <w:szCs w:val="24"/>
              </w:rPr>
              <w:t xml:space="preserve">shortly </w:t>
            </w:r>
            <w:r w:rsidRPr="009E7B57">
              <w:rPr>
                <w:color w:val="000000" w:themeColor="text1"/>
                <w:szCs w:val="24"/>
              </w:rPr>
              <w:t>after admission.</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6C167" w14:textId="58753871"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7157E" w14:textId="52060C0C"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F3E6E" w14:textId="5B219BC7"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A7547" w14:textId="7D3492FD"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F97BD" w14:textId="7D1403EC"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r>
      <w:tr w:rsidR="00572D57" w:rsidRPr="009E7B57" w14:paraId="5FE1E2A6" w14:textId="018F3615" w:rsidTr="00572D57">
        <w:trPr>
          <w:trHeight w:val="1040"/>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47EBB" w14:textId="74E05565"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APR7</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E9775" w14:textId="36177ACD"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Mid and West Wales</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8E24C" w14:textId="20FD5F22"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1 March 2016 to 7 March 2018,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058A6" w14:textId="5494DB88"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E31B0" w14:textId="6E122A5E"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Unclear age at time of event; 28 at time of review.</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3A446" w14:textId="27489F02" w:rsidR="00572D57" w:rsidRPr="009E7B57" w:rsidRDefault="00572D57" w:rsidP="009E7B57">
            <w:pPr>
              <w:spacing w:after="0" w:line="240" w:lineRule="auto"/>
              <w:jc w:val="center"/>
              <w:rPr>
                <w:color w:val="000000" w:themeColor="text1"/>
                <w:szCs w:val="24"/>
              </w:rPr>
            </w:pPr>
            <w:r w:rsidRPr="009E7B57">
              <w:rPr>
                <w:color w:val="000000" w:themeColor="text1"/>
                <w:szCs w:val="24"/>
              </w:rPr>
              <w:t>Adult M placed in supported living in 2016. M has learning disability and requires constant support and supervision. M suffered physical and verbal abuse by staff members.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228D3" w14:textId="5582ADCE"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487BD" w14:textId="28F982F3"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2F926" w14:textId="77777777" w:rsidR="00572D57" w:rsidRPr="009E7B57" w:rsidRDefault="00572D57" w:rsidP="009E7B57">
            <w:pPr>
              <w:spacing w:after="0" w:line="240" w:lineRule="auto"/>
              <w:jc w:val="center"/>
              <w:rPr>
                <w:color w:val="000000" w:themeColor="text1"/>
                <w:szCs w:val="24"/>
                <w:u w:val="single"/>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4CE5A" w14:textId="77777777" w:rsidR="00572D57" w:rsidRPr="009E7B57" w:rsidRDefault="00572D57" w:rsidP="009E7B57">
            <w:pPr>
              <w:spacing w:after="0" w:line="240" w:lineRule="auto"/>
              <w:jc w:val="center"/>
              <w:rPr>
                <w:color w:val="000000" w:themeColor="text1"/>
                <w:szCs w:val="24"/>
                <w:u w:val="single"/>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A7E5F" w14:textId="77777777" w:rsidR="00572D57" w:rsidRPr="009E7B57" w:rsidRDefault="00572D57" w:rsidP="009E7B57">
            <w:pPr>
              <w:spacing w:after="0" w:line="240" w:lineRule="auto"/>
              <w:jc w:val="center"/>
              <w:rPr>
                <w:color w:val="D13438"/>
                <w:szCs w:val="24"/>
                <w:u w:val="single"/>
              </w:rPr>
            </w:pPr>
          </w:p>
        </w:tc>
      </w:tr>
      <w:tr w:rsidR="00572D57" w:rsidRPr="009E7B57" w14:paraId="0A9689E5" w14:textId="5AA796C0" w:rsidTr="00572D57">
        <w:trPr>
          <w:trHeight w:val="1463"/>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51968" w14:textId="6DD8EB36"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APR8</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C933B" w14:textId="600F51CC"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North Wales</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5B965" w14:textId="18635835"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4.5 weeks (extended by 13 days – unclear) – from first fall to hospital admission,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E4F9" w14:textId="17F97833"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2013</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62240" w14:textId="2485C5ED"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age unclear</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D02AC" w14:textId="758B58A9" w:rsidR="00572D57" w:rsidRPr="009E7B57" w:rsidRDefault="00572D57" w:rsidP="009E7B57">
            <w:pPr>
              <w:spacing w:after="0" w:line="240" w:lineRule="auto"/>
              <w:jc w:val="center"/>
              <w:rPr>
                <w:color w:val="000000" w:themeColor="text1"/>
                <w:szCs w:val="24"/>
              </w:rPr>
            </w:pPr>
            <w:r w:rsidRPr="009E7B57">
              <w:rPr>
                <w:color w:val="000000" w:themeColor="text1"/>
                <w:szCs w:val="24"/>
              </w:rPr>
              <w:t>A placed in out of county specialist dementia placement. A sustained</w:t>
            </w:r>
            <w:r>
              <w:rPr>
                <w:color w:val="000000" w:themeColor="text1"/>
                <w:szCs w:val="24"/>
              </w:rPr>
              <w:t xml:space="preserve"> </w:t>
            </w:r>
            <w:r w:rsidRPr="009E7B57">
              <w:rPr>
                <w:color w:val="000000" w:themeColor="text1"/>
                <w:szCs w:val="24"/>
              </w:rPr>
              <w:t>multiple falls in care home – three of which led to hospital admission. A died as a result of final fall.</w:t>
            </w:r>
          </w:p>
          <w:p w14:paraId="4D2E76F6" w14:textId="49AC865A" w:rsidR="00572D57" w:rsidRPr="009E7B57" w:rsidRDefault="00572D57" w:rsidP="009E7B57">
            <w:pPr>
              <w:spacing w:after="0" w:line="240" w:lineRule="auto"/>
              <w:ind w:left="2" w:right="0" w:firstLine="0"/>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B73BD" w14:textId="4FFEDAC1"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6FC3C" w14:textId="6910E4F0"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D57F7" w14:textId="37D5EBA1"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B939B" w14:textId="6E4DCCCB"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F2095" w14:textId="739B01A1"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r>
      <w:tr w:rsidR="00572D57" w:rsidRPr="009E7B57" w14:paraId="05EE8AD6" w14:textId="34384FBC" w:rsidTr="00572D57">
        <w:trPr>
          <w:trHeight w:val="175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EF88F" w14:textId="4AFB6009"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APR9</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236FD" w14:textId="46376B9F"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North Wales</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BAB0D" w14:textId="12825CC5"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1 Aug 2016 (when DNs noted difficulty accessing property) until A’s death on 28 Mar 2017,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53DA" w14:textId="7605A6B7"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DC427" w14:textId="128AF010"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Assumed female as references to ‘Mum’ later in report. Age also unknown.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E3E74" w14:textId="0CE6E415"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Adult A resided in own home with son who was the ‘carer’. Issues of neglect that led to hospitalisation. History of safeguarding concerns.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71A98" w14:textId="35726BE1"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180E2" w14:textId="01A15442"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0A9B3" w14:textId="252A2053"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1057C" w14:textId="5C26DA68"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7BEAE" w14:textId="77777777" w:rsidR="00572D57" w:rsidRPr="009E7B57" w:rsidRDefault="00572D57" w:rsidP="009E7B57">
            <w:pPr>
              <w:spacing w:after="0" w:line="240" w:lineRule="auto"/>
              <w:ind w:left="0" w:right="0" w:firstLine="0"/>
              <w:jc w:val="center"/>
              <w:rPr>
                <w:color w:val="000000" w:themeColor="text1"/>
                <w:szCs w:val="24"/>
              </w:rPr>
            </w:pPr>
          </w:p>
        </w:tc>
      </w:tr>
      <w:tr w:rsidR="00572D57" w:rsidRPr="009E7B57" w14:paraId="15541CDB" w14:textId="3B6F604A" w:rsidTr="00572D57">
        <w:trPr>
          <w:trHeight w:val="1882"/>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E9B62" w14:textId="21547BF9"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APR10</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BC9AF" w14:textId="38C81DDC"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North Wales</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C6E22" w14:textId="70200CEC"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April 2015 until to December 2016 (following closure of Beach Residential Care Home),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00CA1" w14:textId="00B082E0" w:rsidR="00572D57" w:rsidRPr="009E7B57" w:rsidRDefault="00572D57" w:rsidP="00A17489">
            <w:pPr>
              <w:spacing w:after="0" w:line="240" w:lineRule="auto"/>
              <w:ind w:left="2" w:right="0" w:firstLine="0"/>
              <w:jc w:val="center"/>
              <w:rPr>
                <w:color w:val="000000" w:themeColor="text1"/>
                <w:szCs w:val="24"/>
              </w:rPr>
            </w:pPr>
            <w:r>
              <w:rPr>
                <w:color w:val="000000" w:themeColor="text1"/>
                <w:szCs w:val="24"/>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B0C39" w14:textId="6125BB51" w:rsidR="00572D57" w:rsidRPr="009E7B57" w:rsidRDefault="00572D57" w:rsidP="00A17489">
            <w:pPr>
              <w:spacing w:after="0" w:line="240" w:lineRule="auto"/>
              <w:ind w:left="2" w:right="0" w:firstLine="0"/>
              <w:jc w:val="center"/>
              <w:rPr>
                <w:color w:val="000000" w:themeColor="text1"/>
                <w:szCs w:val="24"/>
              </w:rPr>
            </w:pPr>
            <w:r w:rsidRPr="009E7B57">
              <w:rPr>
                <w:color w:val="000000" w:themeColor="text1"/>
                <w:szCs w:val="24"/>
              </w:rPr>
              <w:t>Female</w:t>
            </w:r>
            <w:r>
              <w:rPr>
                <w:color w:val="000000" w:themeColor="text1"/>
                <w:szCs w:val="24"/>
              </w:rPr>
              <w:t>, p</w:t>
            </w:r>
            <w:r w:rsidRPr="009E7B57">
              <w:rPr>
                <w:color w:val="000000" w:themeColor="text1"/>
                <w:szCs w:val="24"/>
              </w:rPr>
              <w:t>ossibly 81 years of age</w:t>
            </w:r>
          </w:p>
          <w:p w14:paraId="58AA05DC" w14:textId="3D0D73E4" w:rsidR="00572D57" w:rsidRPr="009E7B57" w:rsidRDefault="00572D57" w:rsidP="009E7B57">
            <w:pPr>
              <w:spacing w:after="0" w:line="240" w:lineRule="auto"/>
              <w:ind w:left="2" w:right="0" w:firstLine="0"/>
              <w:jc w:val="center"/>
              <w:rPr>
                <w:color w:val="000000" w:themeColor="text1"/>
                <w:szCs w:val="24"/>
              </w:rPr>
            </w:pP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2D50D" w14:textId="7DD53DF5" w:rsidR="00572D57" w:rsidRPr="009E7B57" w:rsidRDefault="00572D57" w:rsidP="009E7B57">
            <w:pPr>
              <w:spacing w:after="0" w:line="240" w:lineRule="auto"/>
              <w:jc w:val="center"/>
              <w:rPr>
                <w:color w:val="000000" w:themeColor="text1"/>
                <w:szCs w:val="24"/>
              </w:rPr>
            </w:pPr>
            <w:r w:rsidRPr="009E7B57">
              <w:rPr>
                <w:color w:val="000000" w:themeColor="text1"/>
                <w:szCs w:val="24"/>
              </w:rPr>
              <w:t>A living in</w:t>
            </w:r>
            <w:r w:rsidRPr="009E7B57">
              <w:rPr>
                <w:rFonts w:eastAsia="Calibri"/>
                <w:color w:val="000000" w:themeColor="text1"/>
                <w:szCs w:val="24"/>
              </w:rPr>
              <w:t xml:space="preserve"> </w:t>
            </w:r>
            <w:r w:rsidRPr="009E7B57">
              <w:rPr>
                <w:color w:val="000000" w:themeColor="text1"/>
                <w:szCs w:val="24"/>
              </w:rPr>
              <w:t>specialised MH care home but due to deterioration in physical health moved to privately owned care home. No medical attention sought by care home in respect of pressure ulcer.</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F8ABA" w14:textId="5995AD58" w:rsidR="00572D57" w:rsidRPr="009E7B57" w:rsidRDefault="00572D57" w:rsidP="009E7B57">
            <w:pPr>
              <w:spacing w:after="0" w:line="240" w:lineRule="auto"/>
              <w:jc w:val="center"/>
              <w:rPr>
                <w:color w:val="000000" w:themeColor="text1"/>
                <w:szCs w:val="24"/>
                <w:u w:val="single"/>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E5740" w14:textId="2BD836FD" w:rsidR="00572D57" w:rsidRPr="009E7B57" w:rsidRDefault="00572D57" w:rsidP="009E7B57">
            <w:pPr>
              <w:spacing w:after="0" w:line="240" w:lineRule="auto"/>
              <w:jc w:val="center"/>
              <w:rPr>
                <w:color w:val="D13438"/>
                <w:szCs w:val="24"/>
                <w:u w:val="single"/>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DEE27" w14:textId="3F4E21AB" w:rsidR="00572D57" w:rsidRPr="009E7B57" w:rsidRDefault="00572D57" w:rsidP="009E7B57">
            <w:pPr>
              <w:spacing w:after="0" w:line="240" w:lineRule="auto"/>
              <w:jc w:val="center"/>
              <w:rPr>
                <w:color w:val="D13438"/>
                <w:szCs w:val="24"/>
                <w:u w:val="single"/>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99F0C" w14:textId="336E6E7F" w:rsidR="00572D57" w:rsidRPr="009E7B57" w:rsidRDefault="00572D57" w:rsidP="009E7B57">
            <w:pPr>
              <w:spacing w:after="0" w:line="240" w:lineRule="auto"/>
              <w:jc w:val="center"/>
              <w:rPr>
                <w:color w:val="D13438"/>
                <w:szCs w:val="24"/>
                <w:u w:val="single"/>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DCA94" w14:textId="592DBF44"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r>
      <w:tr w:rsidR="00572D57" w:rsidRPr="009E7B57" w14:paraId="0640A755" w14:textId="6D4C2696" w:rsidTr="00572D57">
        <w:trPr>
          <w:trHeight w:val="1006"/>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FE569" w14:textId="3B978277"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APR11</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0A424" w14:textId="37012B73"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Gwent/South East Wales</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67D94" w14:textId="4BE5D534"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3</w:t>
            </w:r>
            <w:r w:rsidRPr="00A17489">
              <w:rPr>
                <w:color w:val="000000" w:themeColor="text1"/>
                <w:szCs w:val="24"/>
                <w:vertAlign w:val="superscript"/>
              </w:rPr>
              <w:t>rd</w:t>
            </w:r>
            <w:r>
              <w:rPr>
                <w:color w:val="000000" w:themeColor="text1"/>
                <w:szCs w:val="24"/>
              </w:rPr>
              <w:t xml:space="preserve"> March 2015 to 16</w:t>
            </w:r>
            <w:r w:rsidRPr="00A17489">
              <w:rPr>
                <w:color w:val="000000" w:themeColor="text1"/>
                <w:szCs w:val="24"/>
                <w:vertAlign w:val="superscript"/>
              </w:rPr>
              <w:t>th</w:t>
            </w:r>
            <w:r>
              <w:rPr>
                <w:color w:val="000000" w:themeColor="text1"/>
                <w:szCs w:val="24"/>
              </w:rPr>
              <w:t xml:space="preserve"> January 2016, </w:t>
            </w:r>
            <w:r w:rsidRPr="009E7B57">
              <w:rPr>
                <w:color w:val="000000" w:themeColor="text1"/>
                <w:szCs w:val="24"/>
              </w:rPr>
              <w:t>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32E" w14:textId="3B9A8578"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C503D" w14:textId="54418681"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 xml:space="preserve">Female, </w:t>
            </w:r>
            <w:r>
              <w:rPr>
                <w:color w:val="000000" w:themeColor="text1"/>
                <w:szCs w:val="24"/>
              </w:rPr>
              <w:t xml:space="preserve">aged </w:t>
            </w:r>
            <w:r w:rsidRPr="009E7B57">
              <w:rPr>
                <w:color w:val="000000" w:themeColor="text1"/>
                <w:szCs w:val="24"/>
              </w:rPr>
              <w:t>82</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DCBCF" w14:textId="20C25EFB" w:rsidR="00572D57" w:rsidRPr="009E7B57" w:rsidRDefault="00572D57" w:rsidP="009E7B57">
            <w:pPr>
              <w:spacing w:after="0" w:line="240" w:lineRule="auto"/>
              <w:ind w:left="0" w:firstLine="0"/>
              <w:jc w:val="center"/>
              <w:rPr>
                <w:color w:val="000000" w:themeColor="text1"/>
                <w:szCs w:val="24"/>
              </w:rPr>
            </w:pPr>
            <w:r w:rsidRPr="009E7B57">
              <w:rPr>
                <w:color w:val="000000" w:themeColor="text1"/>
                <w:szCs w:val="24"/>
              </w:rPr>
              <w:t>82-year-old woman – who had Alzheimer’s living in a care home and had sustained 9 falls -fractured neck of femur.</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D9338" w14:textId="2E91BBA7" w:rsidR="00572D57" w:rsidRPr="009E7B57" w:rsidRDefault="00572D57" w:rsidP="009E7B57">
            <w:pPr>
              <w:spacing w:after="0" w:line="240" w:lineRule="auto"/>
              <w:ind w:left="0" w:firstLine="0"/>
              <w:jc w:val="center"/>
              <w:rPr>
                <w:color w:val="D13438"/>
                <w:szCs w:val="24"/>
                <w:u w:val="single"/>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AE441" w14:textId="27D8D461" w:rsidR="00572D57" w:rsidRPr="009E7B57" w:rsidRDefault="00572D57" w:rsidP="009E7B57">
            <w:pPr>
              <w:spacing w:after="0" w:line="240" w:lineRule="auto"/>
              <w:ind w:left="0" w:firstLine="0"/>
              <w:jc w:val="center"/>
              <w:rPr>
                <w:color w:val="D13438"/>
                <w:szCs w:val="24"/>
                <w:u w:val="single"/>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70B88" w14:textId="4458577E" w:rsidR="00572D57" w:rsidRPr="009E7B57" w:rsidRDefault="00572D57" w:rsidP="009E7B57">
            <w:pPr>
              <w:spacing w:after="0" w:line="240" w:lineRule="auto"/>
              <w:ind w:left="0" w:firstLine="0"/>
              <w:jc w:val="center"/>
              <w:rPr>
                <w:color w:val="D13438"/>
                <w:szCs w:val="24"/>
                <w:u w:val="single"/>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B61C5" w14:textId="0C2156D7" w:rsidR="00572D57" w:rsidRPr="009E7B57" w:rsidRDefault="00572D57" w:rsidP="009E7B57">
            <w:pPr>
              <w:spacing w:after="0" w:line="240" w:lineRule="auto"/>
              <w:ind w:left="0" w:firstLine="0"/>
              <w:jc w:val="center"/>
              <w:rPr>
                <w:color w:val="D13438"/>
                <w:szCs w:val="24"/>
                <w:u w:val="single"/>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128A1" w14:textId="00D3B054" w:rsidR="00572D57" w:rsidRPr="009E7B57" w:rsidRDefault="00572D57" w:rsidP="009E7B57">
            <w:pPr>
              <w:spacing w:after="0" w:line="240" w:lineRule="auto"/>
              <w:ind w:left="0" w:firstLine="0"/>
              <w:jc w:val="center"/>
              <w:rPr>
                <w:color w:val="000000" w:themeColor="text1"/>
                <w:szCs w:val="24"/>
              </w:rPr>
            </w:pPr>
            <w:r w:rsidRPr="009E7B57">
              <w:rPr>
                <w:color w:val="000000" w:themeColor="text1"/>
                <w:szCs w:val="24"/>
              </w:rPr>
              <w:t>Yes</w:t>
            </w:r>
          </w:p>
        </w:tc>
      </w:tr>
      <w:tr w:rsidR="00572D57" w:rsidRPr="009E7B57" w14:paraId="30479B5D" w14:textId="17950A30" w:rsidTr="00572D57">
        <w:tblPrEx>
          <w:tblCellMar>
            <w:top w:w="90" w:type="dxa"/>
            <w:right w:w="32" w:type="dxa"/>
          </w:tblCellMar>
        </w:tblPrEx>
        <w:trPr>
          <w:trHeight w:val="1319"/>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9D536" w14:textId="5BC27935"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APR12</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56185" w14:textId="11ECF956"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Gwent/South East Wales</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5472F" w14:textId="33B31831" w:rsidR="00572D57" w:rsidRDefault="00572D57" w:rsidP="00CA081B">
            <w:pPr>
              <w:spacing w:after="0" w:line="240" w:lineRule="auto"/>
              <w:ind w:left="0" w:right="0" w:firstLine="0"/>
              <w:jc w:val="center"/>
              <w:rPr>
                <w:color w:val="000000" w:themeColor="text1"/>
                <w:szCs w:val="24"/>
              </w:rPr>
            </w:pPr>
            <w:r>
              <w:rPr>
                <w:color w:val="000000" w:themeColor="text1"/>
                <w:szCs w:val="24"/>
              </w:rPr>
              <w:t>4</w:t>
            </w:r>
            <w:r w:rsidRPr="00A17489">
              <w:rPr>
                <w:color w:val="000000" w:themeColor="text1"/>
                <w:szCs w:val="24"/>
                <w:vertAlign w:val="superscript"/>
              </w:rPr>
              <w:t>th</w:t>
            </w:r>
            <w:r>
              <w:rPr>
                <w:color w:val="000000" w:themeColor="text1"/>
                <w:szCs w:val="24"/>
              </w:rPr>
              <w:t xml:space="preserve"> October 2015 to 4</w:t>
            </w:r>
            <w:r w:rsidRPr="00A17489">
              <w:rPr>
                <w:color w:val="000000" w:themeColor="text1"/>
                <w:szCs w:val="24"/>
                <w:vertAlign w:val="superscript"/>
              </w:rPr>
              <w:t>th</w:t>
            </w:r>
            <w:r>
              <w:rPr>
                <w:color w:val="000000" w:themeColor="text1"/>
                <w:szCs w:val="24"/>
              </w:rPr>
              <w:t xml:space="preserve"> October 2017, Concise</w:t>
            </w:r>
          </w:p>
          <w:p w14:paraId="3DB6CFC3" w14:textId="45049B67"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w:t>
            </w:r>
            <w:r w:rsidRPr="009E7B57">
              <w:rPr>
                <w:color w:val="000000" w:themeColor="text1"/>
                <w:szCs w:val="24"/>
              </w:rPr>
              <w:t>D-APR</w:t>
            </w:r>
            <w:r>
              <w:rPr>
                <w:color w:val="000000" w:themeColor="text1"/>
                <w:szCs w:val="24"/>
              </w:rPr>
              <w:t>)</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BD18D" w14:textId="35D9169C" w:rsidR="00572D57" w:rsidRPr="009E7B57" w:rsidRDefault="00572D57" w:rsidP="009E7B57">
            <w:pPr>
              <w:spacing w:after="0" w:line="240" w:lineRule="auto"/>
              <w:ind w:left="2" w:right="0" w:firstLine="0"/>
              <w:jc w:val="center"/>
              <w:rPr>
                <w:color w:val="000000" w:themeColor="text1"/>
                <w:szCs w:val="24"/>
              </w:rPr>
            </w:pPr>
            <w:r>
              <w:rPr>
                <w:color w:val="000000" w:themeColor="text1"/>
                <w:szCs w:val="24"/>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D38A5" w14:textId="416B1044" w:rsidR="00572D57" w:rsidRPr="009E7B57" w:rsidRDefault="00572D57" w:rsidP="009E7B57">
            <w:pPr>
              <w:spacing w:after="0" w:line="240" w:lineRule="auto"/>
              <w:ind w:left="2" w:right="0" w:firstLine="0"/>
              <w:jc w:val="center"/>
              <w:rPr>
                <w:color w:val="000000" w:themeColor="text1"/>
                <w:szCs w:val="24"/>
              </w:rPr>
            </w:pPr>
            <w:r w:rsidRPr="009E7B57">
              <w:rPr>
                <w:color w:val="000000" w:themeColor="text1"/>
                <w:szCs w:val="24"/>
              </w:rPr>
              <w:t>Female (victim A); Male (B – also deceased); Age not specified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7BF84" w14:textId="632A963D" w:rsidR="00572D57" w:rsidRPr="009E7B57" w:rsidRDefault="00572D57" w:rsidP="009E7B57">
            <w:pPr>
              <w:spacing w:after="0" w:line="240" w:lineRule="auto"/>
              <w:jc w:val="center"/>
              <w:rPr>
                <w:color w:val="000000" w:themeColor="text1"/>
                <w:szCs w:val="24"/>
              </w:rPr>
            </w:pPr>
            <w:r w:rsidRPr="009E7B57">
              <w:rPr>
                <w:color w:val="000000" w:themeColor="text1"/>
                <w:szCs w:val="24"/>
              </w:rPr>
              <w:t>A had been diagnosed with dementia. A moved to care home for dementia. Died while on a visit out of home.</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B08ED" w14:textId="760D3651" w:rsidR="00572D57" w:rsidRPr="009E7B57" w:rsidRDefault="00572D57" w:rsidP="009E7B57">
            <w:pPr>
              <w:spacing w:after="0" w:line="240" w:lineRule="auto"/>
              <w:jc w:val="center"/>
              <w:rPr>
                <w:color w:val="000000" w:themeColor="text1"/>
                <w:szCs w:val="24"/>
                <w:u w:val="single"/>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32A48" w14:textId="77777777" w:rsidR="00572D57" w:rsidRPr="009E7B57" w:rsidRDefault="00572D57" w:rsidP="009E7B57">
            <w:pPr>
              <w:spacing w:after="0" w:line="240" w:lineRule="auto"/>
              <w:jc w:val="center"/>
              <w:rPr>
                <w:color w:val="D13438"/>
                <w:szCs w:val="24"/>
                <w:u w:val="single"/>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70EA5" w14:textId="73E9B4D0" w:rsidR="00572D57" w:rsidRPr="009E7B57" w:rsidRDefault="00572D57" w:rsidP="009E7B57">
            <w:pPr>
              <w:spacing w:after="0" w:line="240" w:lineRule="auto"/>
              <w:jc w:val="center"/>
              <w:rPr>
                <w:color w:val="D13438"/>
                <w:szCs w:val="24"/>
                <w:u w:val="single"/>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673A3" w14:textId="77777777" w:rsidR="00572D57" w:rsidRPr="009E7B57" w:rsidRDefault="00572D57" w:rsidP="009E7B57">
            <w:pPr>
              <w:spacing w:after="0" w:line="240" w:lineRule="auto"/>
              <w:jc w:val="center"/>
              <w:rPr>
                <w:color w:val="D13438"/>
                <w:szCs w:val="24"/>
                <w:u w:val="single"/>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4845E" w14:textId="77777777" w:rsidR="00572D57" w:rsidRPr="009E7B57" w:rsidRDefault="00572D57" w:rsidP="009E7B57">
            <w:pPr>
              <w:spacing w:after="0" w:line="240" w:lineRule="auto"/>
              <w:jc w:val="center"/>
              <w:rPr>
                <w:color w:val="D13438"/>
                <w:szCs w:val="24"/>
                <w:u w:val="single"/>
              </w:rPr>
            </w:pPr>
          </w:p>
        </w:tc>
      </w:tr>
      <w:tr w:rsidR="00572D57" w:rsidRPr="009E7B57" w14:paraId="6139BBC4" w14:textId="14D60748" w:rsidTr="00572D57">
        <w:tblPrEx>
          <w:tblCellMar>
            <w:top w:w="90" w:type="dxa"/>
            <w:right w:w="32" w:type="dxa"/>
          </w:tblCellMar>
        </w:tblPrEx>
        <w:trPr>
          <w:trHeight w:val="1515"/>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00E0F" w14:textId="4EB0BEAB"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APR13</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83608" w14:textId="0481280B"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South East Wales</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28A23" w14:textId="6D8F8CD8"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17 February 2015 to 16 August 2016, 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F2022" w14:textId="4A160A6F"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A2A4C" w14:textId="3482E7B0"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aged 94</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99A18" w14:textId="371B3BCC" w:rsidR="00572D57" w:rsidRPr="009E7B57" w:rsidRDefault="00572D57" w:rsidP="009E7B57">
            <w:pPr>
              <w:spacing w:after="0" w:line="240" w:lineRule="auto"/>
              <w:jc w:val="center"/>
              <w:rPr>
                <w:color w:val="000000" w:themeColor="text1"/>
                <w:szCs w:val="24"/>
              </w:rPr>
            </w:pPr>
            <w:r w:rsidRPr="009E7B57">
              <w:rPr>
                <w:color w:val="000000" w:themeColor="text1"/>
                <w:szCs w:val="24"/>
              </w:rPr>
              <w:t>A resident in care home who had suffered serious injury from fall. Issues raised about standards of care received. Admitted to hospital (with fractured neck of femur).</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724AD" w14:textId="4314D6CE"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4F012" w14:textId="77777777" w:rsidR="00572D57" w:rsidRPr="009E7B57" w:rsidRDefault="00572D57" w:rsidP="009E7B57">
            <w:pPr>
              <w:spacing w:after="0"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1ACC5" w14:textId="68B6389F"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607A4" w14:textId="6BE9796D"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1FF30" w14:textId="2356154A" w:rsidR="00572D57" w:rsidRPr="009E7B57" w:rsidRDefault="00572D57" w:rsidP="009E7B57">
            <w:pPr>
              <w:spacing w:after="0" w:line="240" w:lineRule="auto"/>
              <w:jc w:val="center"/>
              <w:rPr>
                <w:color w:val="000000" w:themeColor="text1"/>
                <w:szCs w:val="24"/>
              </w:rPr>
            </w:pPr>
            <w:r w:rsidRPr="009E7B57">
              <w:rPr>
                <w:color w:val="000000" w:themeColor="text1"/>
                <w:szCs w:val="24"/>
              </w:rPr>
              <w:t>Yes</w:t>
            </w:r>
          </w:p>
        </w:tc>
      </w:tr>
      <w:tr w:rsidR="00572D57" w:rsidRPr="009E7B57" w14:paraId="5C018211" w14:textId="3C4C7D37" w:rsidTr="00572D57">
        <w:tblPrEx>
          <w:tblCellMar>
            <w:top w:w="90" w:type="dxa"/>
            <w:right w:w="32" w:type="dxa"/>
          </w:tblCellMar>
        </w:tblPrEx>
        <w:trPr>
          <w:trHeight w:val="1046"/>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3E98" w14:textId="2AD1C85E"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APR14</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F38BE" w14:textId="780810C2" w:rsidR="00572D57" w:rsidRPr="009E7B57" w:rsidRDefault="00572D57" w:rsidP="009E7B57">
            <w:pPr>
              <w:spacing w:after="0" w:line="240" w:lineRule="auto"/>
              <w:ind w:left="0" w:right="0" w:firstLine="0"/>
              <w:jc w:val="center"/>
              <w:rPr>
                <w:color w:val="000000" w:themeColor="text1"/>
                <w:szCs w:val="24"/>
              </w:rPr>
            </w:pPr>
            <w:r w:rsidRPr="009E7B57">
              <w:rPr>
                <w:szCs w:val="24"/>
              </w:rPr>
              <w:t>South East Wales</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DC8B8" w14:textId="6E1D2B5A" w:rsidR="00572D57" w:rsidRPr="009E7B57" w:rsidRDefault="00572D57" w:rsidP="009E7B57">
            <w:pPr>
              <w:spacing w:after="0" w:line="240" w:lineRule="auto"/>
              <w:ind w:left="0" w:right="22" w:firstLine="0"/>
              <w:jc w:val="center"/>
              <w:rPr>
                <w:color w:val="000000" w:themeColor="text1"/>
                <w:szCs w:val="24"/>
              </w:rPr>
            </w:pPr>
            <w:r w:rsidRPr="009E7B57">
              <w:rPr>
                <w:color w:val="000000" w:themeColor="text1"/>
                <w:szCs w:val="24"/>
              </w:rPr>
              <w:t>1 October 2016 to 31 October 2017, 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B2E7" w14:textId="3E1AA0D6"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A10A3" w14:textId="02807FFD"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aged 64</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3CCD7" w14:textId="7FBE1269" w:rsidR="00572D57" w:rsidRPr="009E7B57" w:rsidRDefault="00572D57" w:rsidP="009E7B57">
            <w:pPr>
              <w:spacing w:after="0" w:line="240" w:lineRule="auto"/>
              <w:jc w:val="center"/>
              <w:rPr>
                <w:szCs w:val="24"/>
              </w:rPr>
            </w:pPr>
            <w:r w:rsidRPr="009E7B57">
              <w:rPr>
                <w:szCs w:val="24"/>
              </w:rPr>
              <w:t>A lived-in sheltered accommodation. A been assessed for a learning disability.</w:t>
            </w:r>
          </w:p>
          <w:p w14:paraId="3D42415C" w14:textId="45B20650" w:rsidR="00572D57" w:rsidRPr="009E7B57" w:rsidRDefault="00572D57" w:rsidP="009E7B57">
            <w:pPr>
              <w:spacing w:after="0" w:line="240" w:lineRule="auto"/>
              <w:jc w:val="center"/>
              <w:rPr>
                <w:color w:val="000000" w:themeColor="text1"/>
                <w:szCs w:val="24"/>
              </w:rPr>
            </w:pPr>
            <w:r w:rsidRPr="009E7B57">
              <w:rPr>
                <w:szCs w:val="24"/>
              </w:rPr>
              <w:t>A’s health deteriorated and she died from septic shock / infected ulcers.</w:t>
            </w:r>
          </w:p>
          <w:p w14:paraId="107AA72F" w14:textId="0E58EEC2" w:rsidR="00572D57" w:rsidRPr="009E7B57" w:rsidRDefault="00572D57" w:rsidP="009E7B57">
            <w:pPr>
              <w:spacing w:after="0" w:line="240" w:lineRule="auto"/>
              <w:ind w:left="0" w:right="0" w:firstLine="0"/>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F87A4" w14:textId="67CA8546"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827D" w14:textId="5F67B60E"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943B1" w14:textId="28C018F2" w:rsidR="00572D57" w:rsidRPr="009E7B57" w:rsidRDefault="00572D57" w:rsidP="009E7B57">
            <w:pPr>
              <w:spacing w:after="0" w:line="240" w:lineRule="auto"/>
              <w:jc w:val="center"/>
              <w:rPr>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30FC6"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C889C" w14:textId="77777777" w:rsidR="00572D57" w:rsidRPr="009E7B57" w:rsidRDefault="00572D57" w:rsidP="009E7B57">
            <w:pPr>
              <w:spacing w:after="0" w:line="240" w:lineRule="auto"/>
              <w:jc w:val="center"/>
              <w:rPr>
                <w:szCs w:val="24"/>
              </w:rPr>
            </w:pPr>
          </w:p>
        </w:tc>
      </w:tr>
      <w:tr w:rsidR="00572D57" w:rsidRPr="009E7B57" w14:paraId="77B7FB68" w14:textId="77777777" w:rsidTr="00572D57">
        <w:tblPrEx>
          <w:tblCellMar>
            <w:top w:w="90" w:type="dxa"/>
            <w:right w:w="32" w:type="dxa"/>
          </w:tblCellMar>
        </w:tblPrEx>
        <w:trPr>
          <w:trHeight w:val="1137"/>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75DDB" w14:textId="295547C9"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APR15</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47BE" w14:textId="47AFA80F" w:rsidR="00572D57" w:rsidRPr="009E7B57" w:rsidRDefault="00572D57" w:rsidP="009E7B57">
            <w:pPr>
              <w:spacing w:after="0" w:line="240" w:lineRule="auto"/>
              <w:ind w:left="0" w:right="0" w:firstLine="0"/>
              <w:jc w:val="center"/>
              <w:rPr>
                <w:szCs w:val="24"/>
              </w:rPr>
            </w:pPr>
            <w:r w:rsidRPr="009E7B57">
              <w:rPr>
                <w:szCs w:val="24"/>
              </w:rPr>
              <w:t>South East Wales</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B820" w14:textId="38CF3093" w:rsidR="00572D57" w:rsidRPr="009E7B57" w:rsidRDefault="00572D57" w:rsidP="009E7B57">
            <w:pPr>
              <w:spacing w:after="0" w:line="240" w:lineRule="auto"/>
              <w:ind w:left="0" w:right="22" w:firstLine="0"/>
              <w:jc w:val="center"/>
              <w:rPr>
                <w:color w:val="000000" w:themeColor="text1"/>
                <w:szCs w:val="24"/>
              </w:rPr>
            </w:pPr>
            <w:r w:rsidRPr="009E7B57">
              <w:rPr>
                <w:color w:val="000000" w:themeColor="text1"/>
                <w:szCs w:val="24"/>
              </w:rPr>
              <w:t>Time frame unclear 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95449" w14:textId="2127EF65"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2015</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F7A8E" w14:textId="136DFEEC" w:rsidR="00572D57" w:rsidRPr="009E7B57" w:rsidRDefault="00572D57" w:rsidP="009E7B57">
            <w:pPr>
              <w:spacing w:after="0" w:line="240" w:lineRule="auto"/>
              <w:ind w:left="0" w:right="0" w:firstLine="0"/>
              <w:jc w:val="center"/>
              <w:rPr>
                <w:color w:val="000000" w:themeColor="text1"/>
                <w:szCs w:val="24"/>
              </w:rPr>
            </w:pPr>
          </w:p>
          <w:p w14:paraId="7E9E78D1" w14:textId="698D700D"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in her 40s</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14515" w14:textId="7F874B2B" w:rsidR="00572D57" w:rsidRPr="009E7B57" w:rsidRDefault="00572D57" w:rsidP="009E7B57">
            <w:pPr>
              <w:spacing w:after="0" w:line="240" w:lineRule="auto"/>
              <w:jc w:val="center"/>
              <w:rPr>
                <w:szCs w:val="24"/>
              </w:rPr>
            </w:pPr>
            <w:r w:rsidRPr="009E7B57">
              <w:rPr>
                <w:color w:val="000000" w:themeColor="text1"/>
                <w:szCs w:val="24"/>
              </w:rPr>
              <w:t>Death by suicide. At time of death – receiving mental health care in local hospital as informal patient.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43A5A" w14:textId="6C89B7EE"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F751F" w14:textId="7A621241"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D0BB6" w14:textId="1F633DED" w:rsidR="00572D57" w:rsidRPr="009E7B57" w:rsidRDefault="00572D57" w:rsidP="009E7B57">
            <w:pPr>
              <w:spacing w:after="0" w:line="240" w:lineRule="auto"/>
              <w:jc w:val="center"/>
              <w:rPr>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74312"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4F06A" w14:textId="77777777" w:rsidR="00572D57" w:rsidRPr="009E7B57" w:rsidRDefault="00572D57" w:rsidP="009E7B57">
            <w:pPr>
              <w:spacing w:after="0" w:line="240" w:lineRule="auto"/>
              <w:jc w:val="center"/>
              <w:rPr>
                <w:szCs w:val="24"/>
              </w:rPr>
            </w:pPr>
          </w:p>
        </w:tc>
      </w:tr>
      <w:tr w:rsidR="00572D57" w:rsidRPr="009E7B57" w14:paraId="0B02664C" w14:textId="77777777" w:rsidTr="00572D57">
        <w:tblPrEx>
          <w:tblCellMar>
            <w:top w:w="90" w:type="dxa"/>
            <w:right w:w="32" w:type="dxa"/>
          </w:tblCellMar>
        </w:tblPrEx>
        <w:trPr>
          <w:trHeight w:val="1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9425" w14:textId="045BB3AD"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APR16</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21A13" w14:textId="5D3025A0" w:rsidR="00572D57" w:rsidRPr="009E7B57" w:rsidRDefault="00572D57" w:rsidP="009E7B57">
            <w:pPr>
              <w:spacing w:after="0" w:line="240" w:lineRule="auto"/>
              <w:ind w:left="0" w:right="0" w:firstLine="0"/>
              <w:jc w:val="center"/>
              <w:rPr>
                <w:szCs w:val="24"/>
              </w:rPr>
            </w:pPr>
            <w:r w:rsidRPr="009E7B57">
              <w:rPr>
                <w:color w:val="000000" w:themeColor="text1"/>
                <w:szCs w:val="24"/>
              </w:rPr>
              <w:t>Western Bay</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3269A" w14:textId="6E9BC2BF" w:rsidR="00572D57" w:rsidRPr="009E7B57" w:rsidRDefault="00572D57" w:rsidP="009E7B57">
            <w:pPr>
              <w:spacing w:after="0" w:line="240" w:lineRule="auto"/>
              <w:ind w:left="0" w:right="22" w:firstLine="0"/>
              <w:jc w:val="center"/>
              <w:rPr>
                <w:color w:val="000000" w:themeColor="text1"/>
                <w:szCs w:val="24"/>
              </w:rPr>
            </w:pPr>
            <w:r w:rsidRPr="009E7B57">
              <w:rPr>
                <w:color w:val="000000" w:themeColor="text1"/>
                <w:szCs w:val="24"/>
              </w:rPr>
              <w:t>29 October 2014 to 19January 2015, 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CC29C" w14:textId="3EE8AA61"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2014</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CB0D8" w14:textId="15836956"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Male, aged 46 (at time of incident)</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5FEA7" w14:textId="5E41C142" w:rsidR="00572D57" w:rsidRPr="009E7B57" w:rsidRDefault="00572D57" w:rsidP="009E7B57">
            <w:pPr>
              <w:spacing w:after="0" w:line="240" w:lineRule="auto"/>
              <w:jc w:val="center"/>
              <w:rPr>
                <w:szCs w:val="24"/>
              </w:rPr>
            </w:pPr>
            <w:r w:rsidRPr="009E7B57">
              <w:rPr>
                <w:szCs w:val="24"/>
              </w:rPr>
              <w:t>A found unconscious and later had various admissions to hospital, private residential care home and acute mental health wards.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730EB" w14:textId="3D4B7FBE"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CA912" w14:textId="14708347"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F0190" w14:textId="3B68F9CF" w:rsidR="00572D57" w:rsidRPr="009E7B57" w:rsidRDefault="00572D57" w:rsidP="009E7B57">
            <w:pPr>
              <w:spacing w:after="0" w:line="240" w:lineRule="auto"/>
              <w:jc w:val="center"/>
              <w:rPr>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BCBF9"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D076A" w14:textId="6B3FF73E" w:rsidR="00572D57" w:rsidRPr="009E7B57" w:rsidRDefault="00572D57" w:rsidP="009E7B57">
            <w:pPr>
              <w:spacing w:after="0" w:line="240" w:lineRule="auto"/>
              <w:jc w:val="center"/>
              <w:rPr>
                <w:szCs w:val="24"/>
              </w:rPr>
            </w:pPr>
            <w:r w:rsidRPr="009E7B57">
              <w:rPr>
                <w:szCs w:val="24"/>
              </w:rPr>
              <w:t>Yes</w:t>
            </w:r>
          </w:p>
        </w:tc>
      </w:tr>
      <w:tr w:rsidR="00572D57" w:rsidRPr="009E7B57" w14:paraId="0793C0CC" w14:textId="77777777" w:rsidTr="00572D57">
        <w:tblPrEx>
          <w:tblCellMar>
            <w:top w:w="90" w:type="dxa"/>
            <w:right w:w="32" w:type="dxa"/>
          </w:tblCellMar>
        </w:tblPrEx>
        <w:trPr>
          <w:trHeight w:val="86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0384C" w14:textId="1B9FD952"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APR17</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CA1E2" w14:textId="3DF59F22" w:rsidR="00572D57" w:rsidRPr="009E7B57" w:rsidRDefault="00572D57" w:rsidP="009E7B57">
            <w:pPr>
              <w:spacing w:after="0" w:line="240" w:lineRule="auto"/>
              <w:ind w:left="0" w:right="0" w:firstLine="0"/>
              <w:jc w:val="center"/>
              <w:rPr>
                <w:szCs w:val="24"/>
              </w:rPr>
            </w:pPr>
            <w:r w:rsidRPr="009E7B57">
              <w:rPr>
                <w:color w:val="000000" w:themeColor="text1"/>
                <w:szCs w:val="24"/>
              </w:rPr>
              <w:t>Western Bay</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17505" w14:textId="52DE58EE" w:rsidR="00572D57" w:rsidRPr="009E7B57" w:rsidRDefault="00572D57" w:rsidP="009E7B57">
            <w:pPr>
              <w:spacing w:after="0" w:line="240" w:lineRule="auto"/>
              <w:ind w:left="0" w:right="22" w:firstLine="0"/>
              <w:jc w:val="center"/>
              <w:rPr>
                <w:color w:val="000000" w:themeColor="text1"/>
                <w:szCs w:val="24"/>
              </w:rPr>
            </w:pPr>
            <w:r w:rsidRPr="009E7B57">
              <w:rPr>
                <w:color w:val="000000" w:themeColor="text1"/>
                <w:szCs w:val="24"/>
              </w:rPr>
              <w:t>1 February 2014 until 31 March 2015, 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D66F" w14:textId="56204858"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2014</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30081" w14:textId="0072C79F"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Two males (S1 &amp;  S2), ages unknown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C2703" w14:textId="562BD2E8" w:rsidR="00572D57" w:rsidRPr="00A17489" w:rsidRDefault="00572D57" w:rsidP="00A17489">
            <w:pPr>
              <w:spacing w:after="0" w:line="240" w:lineRule="auto"/>
              <w:jc w:val="center"/>
              <w:rPr>
                <w:color w:val="000000" w:themeColor="text1"/>
                <w:szCs w:val="24"/>
              </w:rPr>
            </w:pPr>
            <w:r w:rsidRPr="009E7B57">
              <w:rPr>
                <w:color w:val="000000" w:themeColor="text1"/>
                <w:szCs w:val="24"/>
              </w:rPr>
              <w:t>Two vulnerable adults living in a residential care home. Exact incident unknown, but circumstances suggest that sexual assault committed by S2 on S1.</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189FC" w14:textId="45444AD2"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777F8" w14:textId="67F74536"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21C64" w14:textId="14270A2D" w:rsidR="00572D57" w:rsidRPr="009E7B57" w:rsidRDefault="00572D57" w:rsidP="009E7B57">
            <w:pPr>
              <w:spacing w:after="0" w:line="240" w:lineRule="auto"/>
              <w:jc w:val="center"/>
              <w:rPr>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8041E" w14:textId="38BE26DB" w:rsidR="00572D57" w:rsidRPr="009E7B57" w:rsidRDefault="00572D57" w:rsidP="009E7B57">
            <w:pPr>
              <w:spacing w:after="0" w:line="240" w:lineRule="auto"/>
              <w:jc w:val="center"/>
              <w:rPr>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2B9ED" w14:textId="36BC323D" w:rsidR="00572D57" w:rsidRPr="009E7B57" w:rsidRDefault="00572D57" w:rsidP="009E7B57">
            <w:pPr>
              <w:spacing w:after="0" w:line="240" w:lineRule="auto"/>
              <w:jc w:val="center"/>
              <w:rPr>
                <w:szCs w:val="24"/>
              </w:rPr>
            </w:pPr>
            <w:r w:rsidRPr="009E7B57">
              <w:rPr>
                <w:szCs w:val="24"/>
              </w:rPr>
              <w:t>Yes</w:t>
            </w:r>
          </w:p>
        </w:tc>
      </w:tr>
      <w:tr w:rsidR="00572D57" w:rsidRPr="009E7B57" w14:paraId="4FAC3A3B" w14:textId="77777777" w:rsidTr="00572D57">
        <w:tblPrEx>
          <w:tblCellMar>
            <w:top w:w="90" w:type="dxa"/>
            <w:right w:w="32" w:type="dxa"/>
          </w:tblCellMar>
        </w:tblPrEx>
        <w:trPr>
          <w:trHeight w:val="1096"/>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44589" w14:textId="44526229"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APR18</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3843" w14:textId="77777777" w:rsidR="00572D57" w:rsidRPr="009E7B57" w:rsidRDefault="00572D57" w:rsidP="009E7B57">
            <w:pPr>
              <w:spacing w:after="0" w:line="240" w:lineRule="auto"/>
              <w:ind w:left="0" w:right="0" w:firstLine="0"/>
              <w:jc w:val="center"/>
              <w:rPr>
                <w:color w:val="000000" w:themeColor="text1"/>
                <w:szCs w:val="24"/>
              </w:rPr>
            </w:pPr>
          </w:p>
          <w:p w14:paraId="732C789A" w14:textId="406751FC" w:rsidR="00572D57" w:rsidRPr="009E7B57" w:rsidRDefault="00572D57" w:rsidP="009E7B57">
            <w:pPr>
              <w:spacing w:after="0" w:line="240" w:lineRule="auto"/>
              <w:ind w:left="0" w:right="0" w:firstLine="0"/>
              <w:jc w:val="center"/>
              <w:rPr>
                <w:szCs w:val="24"/>
              </w:rPr>
            </w:pPr>
            <w:r w:rsidRPr="009E7B57">
              <w:rPr>
                <w:szCs w:val="24"/>
              </w:rPr>
              <w:t>Western Bay/W Glam</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CCCC4" w14:textId="3367C2A2" w:rsidR="00572D57" w:rsidRPr="009E7B57" w:rsidRDefault="00572D57" w:rsidP="009E7B57">
            <w:pPr>
              <w:spacing w:after="0" w:line="240" w:lineRule="auto"/>
              <w:ind w:left="0" w:right="22" w:firstLine="0"/>
              <w:jc w:val="center"/>
              <w:rPr>
                <w:color w:val="000000" w:themeColor="text1"/>
                <w:szCs w:val="24"/>
              </w:rPr>
            </w:pPr>
            <w:r w:rsidRPr="009E7B57">
              <w:rPr>
                <w:color w:val="000000" w:themeColor="text1"/>
                <w:szCs w:val="24"/>
              </w:rPr>
              <w:t>18 March 2015 to 18 March 2016, Concise</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ADD1D" w14:textId="56A2DC7F"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8289D" w14:textId="740F3897"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Male, age unknown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22859" w14:textId="6DD09E9C" w:rsidR="00572D57" w:rsidRPr="009E7B57" w:rsidRDefault="00572D57" w:rsidP="009E7B57">
            <w:pPr>
              <w:spacing w:after="0" w:line="240" w:lineRule="auto"/>
              <w:jc w:val="center"/>
              <w:rPr>
                <w:szCs w:val="24"/>
              </w:rPr>
            </w:pPr>
            <w:r w:rsidRPr="009E7B57">
              <w:rPr>
                <w:color w:val="000000" w:themeColor="text1"/>
                <w:szCs w:val="24"/>
              </w:rPr>
              <w:t>A was living alone or with girlfriend. A died of decompensated liver disorder, having been admitted to hospital.</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2B493" w14:textId="71E57679"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647DD" w14:textId="278C85A1"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FC8AC" w14:textId="72010A4C" w:rsidR="00572D57" w:rsidRPr="009E7B57" w:rsidRDefault="00572D57" w:rsidP="009E7B57">
            <w:pPr>
              <w:spacing w:after="0" w:line="240" w:lineRule="auto"/>
              <w:jc w:val="center"/>
              <w:rPr>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22ABA" w14:textId="2CF4F28E" w:rsidR="00572D57" w:rsidRPr="009E7B57" w:rsidRDefault="00572D57" w:rsidP="009E7B57">
            <w:pPr>
              <w:spacing w:after="0" w:line="240" w:lineRule="auto"/>
              <w:jc w:val="center"/>
              <w:rPr>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DFCE8" w14:textId="7C0EFE55" w:rsidR="00572D57" w:rsidRPr="009E7B57" w:rsidRDefault="00572D57" w:rsidP="009E7B57">
            <w:pPr>
              <w:spacing w:after="0" w:line="240" w:lineRule="auto"/>
              <w:jc w:val="center"/>
              <w:rPr>
                <w:szCs w:val="24"/>
              </w:rPr>
            </w:pPr>
            <w:r w:rsidRPr="009E7B57">
              <w:rPr>
                <w:szCs w:val="24"/>
              </w:rPr>
              <w:t>Yes</w:t>
            </w:r>
          </w:p>
        </w:tc>
      </w:tr>
      <w:tr w:rsidR="00572D57" w:rsidRPr="009E7B57" w14:paraId="41D23323" w14:textId="77777777" w:rsidTr="00572D57">
        <w:tblPrEx>
          <w:tblCellMar>
            <w:top w:w="90" w:type="dxa"/>
            <w:right w:w="32" w:type="dxa"/>
          </w:tblCellMar>
        </w:tblPrEx>
        <w:trPr>
          <w:trHeight w:val="86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DF98B" w14:textId="35C5F20A"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APR19</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B1565" w14:textId="3FF33F53" w:rsidR="00572D57" w:rsidRPr="009E7B57" w:rsidRDefault="00572D57" w:rsidP="009E7B57">
            <w:pPr>
              <w:spacing w:after="0" w:line="240" w:lineRule="auto"/>
              <w:ind w:left="0" w:right="0" w:firstLine="0"/>
              <w:jc w:val="center"/>
              <w:rPr>
                <w:szCs w:val="24"/>
              </w:rPr>
            </w:pPr>
            <w:r w:rsidRPr="009E7B57">
              <w:rPr>
                <w:szCs w:val="24"/>
              </w:rPr>
              <w:t>Western Bay/W Glam</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AD9BC" w14:textId="19172A9A" w:rsidR="00572D57" w:rsidRPr="009E7B57" w:rsidRDefault="00572D57" w:rsidP="009E7B57">
            <w:pPr>
              <w:spacing w:after="160" w:line="240" w:lineRule="auto"/>
              <w:jc w:val="center"/>
              <w:rPr>
                <w:color w:val="000000" w:themeColor="text1"/>
                <w:szCs w:val="24"/>
              </w:rPr>
            </w:pPr>
            <w:r w:rsidRPr="009E7B57">
              <w:rPr>
                <w:color w:val="000000" w:themeColor="text1"/>
                <w:szCs w:val="24"/>
              </w:rPr>
              <w:t>20 May 2015 to 1 March 2016, Historic</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0A32E" w14:textId="6DB03B11"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FD691" w14:textId="61015682"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One male (A) and one female (H); A aged 57 and H aged 62</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63705" w14:textId="28CA1F4D" w:rsidR="00572D57" w:rsidRPr="009E7B57" w:rsidRDefault="00572D57" w:rsidP="009E7B57">
            <w:pPr>
              <w:spacing w:after="160" w:line="240" w:lineRule="auto"/>
              <w:jc w:val="center"/>
              <w:rPr>
                <w:szCs w:val="24"/>
              </w:rPr>
            </w:pPr>
            <w:r w:rsidRPr="009E7B57">
              <w:rPr>
                <w:szCs w:val="24"/>
              </w:rPr>
              <w:t>A and H were at a residential care home. Concerns over standard of care provided at residential home.</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9BEEA" w14:textId="77777777"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DF9D8" w14:textId="4C0A0F9F"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676FC" w14:textId="39061F07" w:rsidR="00572D57" w:rsidRPr="009E7B57" w:rsidRDefault="00572D57" w:rsidP="009E7B57">
            <w:pPr>
              <w:spacing w:after="0" w:line="240" w:lineRule="auto"/>
              <w:jc w:val="center"/>
              <w:rPr>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F7F22" w14:textId="3AE12855" w:rsidR="00572D57" w:rsidRPr="009E7B57" w:rsidRDefault="00572D57" w:rsidP="009E7B57">
            <w:pPr>
              <w:spacing w:after="0" w:line="240" w:lineRule="auto"/>
              <w:jc w:val="center"/>
              <w:rPr>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D102C" w14:textId="0657C44C" w:rsidR="00572D57" w:rsidRPr="009E7B57" w:rsidRDefault="00572D57" w:rsidP="009E7B57">
            <w:pPr>
              <w:spacing w:after="0" w:line="240" w:lineRule="auto"/>
              <w:jc w:val="center"/>
              <w:rPr>
                <w:szCs w:val="24"/>
              </w:rPr>
            </w:pPr>
            <w:r w:rsidRPr="009E7B57">
              <w:rPr>
                <w:szCs w:val="24"/>
              </w:rPr>
              <w:t>Yes</w:t>
            </w:r>
          </w:p>
        </w:tc>
      </w:tr>
      <w:tr w:rsidR="00572D57" w:rsidRPr="009E7B57" w14:paraId="3E99770D" w14:textId="77777777" w:rsidTr="00572D57">
        <w:tblPrEx>
          <w:tblCellMar>
            <w:top w:w="90" w:type="dxa"/>
            <w:right w:w="32" w:type="dxa"/>
          </w:tblCellMar>
        </w:tblPrEx>
        <w:trPr>
          <w:trHeight w:val="337"/>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C000A" w14:textId="30BC6153"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APR20</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A5ECB" w14:textId="45EE802C" w:rsidR="00572D57" w:rsidRPr="009E7B57" w:rsidRDefault="00572D57" w:rsidP="009E7B57">
            <w:pPr>
              <w:spacing w:after="0" w:line="240" w:lineRule="auto"/>
              <w:ind w:left="0" w:right="0" w:firstLine="0"/>
              <w:jc w:val="center"/>
              <w:rPr>
                <w:szCs w:val="24"/>
              </w:rPr>
            </w:pPr>
            <w:r w:rsidRPr="009E7B57">
              <w:rPr>
                <w:color w:val="000000" w:themeColor="text1"/>
                <w:szCs w:val="24"/>
              </w:rPr>
              <w:t>Gwent</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1801E" w14:textId="52406C41" w:rsidR="00572D57" w:rsidRPr="009E7B57" w:rsidRDefault="00572D57" w:rsidP="009E7B57">
            <w:pPr>
              <w:spacing w:after="160" w:line="240" w:lineRule="auto"/>
              <w:jc w:val="center"/>
              <w:rPr>
                <w:color w:val="D13438"/>
                <w:szCs w:val="24"/>
                <w:u w:val="single"/>
              </w:rPr>
            </w:pPr>
            <w:r w:rsidRPr="009E7B57">
              <w:rPr>
                <w:color w:val="000000" w:themeColor="text1"/>
                <w:szCs w:val="24"/>
              </w:rPr>
              <w:t>29 September 2016 to 28 April 2018, Extended</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D80B7" w14:textId="53E6F6A2" w:rsidR="00572D57" w:rsidRPr="009E7B57" w:rsidRDefault="00572D57" w:rsidP="009E7B57">
            <w:pPr>
              <w:spacing w:after="0" w:line="240" w:lineRule="auto"/>
              <w:ind w:left="0" w:right="0" w:firstLine="0"/>
              <w:jc w:val="center"/>
              <w:rPr>
                <w:color w:val="000000" w:themeColor="text1"/>
                <w:szCs w:val="24"/>
              </w:rPr>
            </w:pPr>
            <w:r>
              <w:rPr>
                <w:color w:val="000000" w:themeColor="text1"/>
                <w:szCs w:val="24"/>
              </w:rPr>
              <w:t>2018</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CC15D" w14:textId="1560C90C" w:rsidR="00572D57" w:rsidRPr="009E7B57" w:rsidRDefault="00572D57" w:rsidP="009E7B57">
            <w:pPr>
              <w:spacing w:after="0" w:line="240" w:lineRule="auto"/>
              <w:ind w:left="0" w:right="0" w:firstLine="0"/>
              <w:jc w:val="center"/>
              <w:rPr>
                <w:color w:val="000000" w:themeColor="text1"/>
                <w:szCs w:val="24"/>
              </w:rPr>
            </w:pPr>
            <w:r w:rsidRPr="009E7B57">
              <w:rPr>
                <w:color w:val="000000" w:themeColor="text1"/>
                <w:szCs w:val="24"/>
              </w:rPr>
              <w:t>Female (A), age unknown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03462" w14:textId="781BCA5C" w:rsidR="00572D57" w:rsidRPr="009E7B57" w:rsidRDefault="00572D57" w:rsidP="009E7B57">
            <w:pPr>
              <w:spacing w:after="160" w:line="240" w:lineRule="auto"/>
              <w:jc w:val="center"/>
              <w:rPr>
                <w:szCs w:val="24"/>
              </w:rPr>
            </w:pPr>
            <w:r w:rsidRPr="009E7B57">
              <w:rPr>
                <w:szCs w:val="24"/>
              </w:rPr>
              <w:t>A who previously lived in supported living accommodation, was, at the time of her death, living with her partner (B) in the community.</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66B7E" w14:textId="77777777"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69D16" w14:textId="6AD52815" w:rsidR="00572D57" w:rsidRPr="009E7B57" w:rsidRDefault="00572D57" w:rsidP="009E7B57">
            <w:pPr>
              <w:spacing w:after="0" w:line="240" w:lineRule="auto"/>
              <w:jc w:val="center"/>
              <w:rPr>
                <w:szCs w:val="24"/>
              </w:rPr>
            </w:pPr>
            <w:r w:rsidRPr="009E7B57">
              <w:rPr>
                <w:color w:val="000000" w:themeColor="text1"/>
                <w:szCs w:val="24"/>
              </w:rPr>
              <w:t>Yes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52671" w14:textId="0E6F9A5A" w:rsidR="00572D57" w:rsidRPr="009E7B57" w:rsidRDefault="00572D57" w:rsidP="009E7B57">
            <w:pPr>
              <w:spacing w:after="0" w:line="240" w:lineRule="auto"/>
              <w:jc w:val="center"/>
              <w:rPr>
                <w:szCs w:val="24"/>
              </w:rPr>
            </w:pPr>
            <w:r w:rsidRPr="009E7B57">
              <w:rPr>
                <w:color w:val="000000" w:themeColor="text1"/>
                <w:szCs w:val="24"/>
              </w:rPr>
              <w:t>Yes</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08189" w14:textId="6A8137C0" w:rsidR="00572D57" w:rsidRPr="009E7B57" w:rsidRDefault="00572D57" w:rsidP="009E7B57">
            <w:pPr>
              <w:spacing w:after="0" w:line="240" w:lineRule="auto"/>
              <w:jc w:val="center"/>
              <w:rPr>
                <w:szCs w:val="24"/>
              </w:rPr>
            </w:pPr>
            <w:r w:rsidRPr="009E7B57">
              <w:rPr>
                <w:color w:val="000000" w:themeColor="text1"/>
                <w:szCs w:val="24"/>
              </w:rPr>
              <w:t>Yes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63F5D" w14:textId="1199C170" w:rsidR="00572D57" w:rsidRPr="009E7B57" w:rsidRDefault="00572D57" w:rsidP="009E7B57">
            <w:pPr>
              <w:spacing w:after="0" w:line="240" w:lineRule="auto"/>
              <w:jc w:val="center"/>
              <w:rPr>
                <w:szCs w:val="24"/>
              </w:rPr>
            </w:pPr>
            <w:r w:rsidRPr="009E7B57">
              <w:rPr>
                <w:szCs w:val="24"/>
              </w:rPr>
              <w:t>Yes</w:t>
            </w:r>
          </w:p>
        </w:tc>
      </w:tr>
    </w:tbl>
    <w:p w14:paraId="036446F1" w14:textId="0B4753C5" w:rsidR="00DD67C9" w:rsidRPr="00A17489" w:rsidRDefault="00DD67C9" w:rsidP="00A17489">
      <w:pPr>
        <w:spacing w:after="160" w:line="360" w:lineRule="auto"/>
        <w:ind w:left="0" w:right="0" w:firstLine="0"/>
        <w:rPr>
          <w:color w:val="000000" w:themeColor="text1"/>
        </w:rPr>
      </w:pPr>
    </w:p>
    <w:sectPr w:rsidR="00DD67C9" w:rsidRPr="00A17489" w:rsidSect="00A17489">
      <w:headerReference w:type="even" r:id="rId54"/>
      <w:headerReference w:type="default" r:id="rId55"/>
      <w:footerReference w:type="even" r:id="rId56"/>
      <w:footerReference w:type="default" r:id="rId57"/>
      <w:headerReference w:type="first" r:id="rId58"/>
      <w:footerReference w:type="first" r:id="rId59"/>
      <w:pgSz w:w="16841" w:h="11899" w:orient="landscape"/>
      <w:pgMar w:top="258" w:right="720" w:bottom="306" w:left="72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B8207" w14:textId="77777777" w:rsidR="00201A93" w:rsidRDefault="00201A93">
      <w:pPr>
        <w:spacing w:after="0" w:line="240" w:lineRule="auto"/>
      </w:pPr>
      <w:r>
        <w:separator/>
      </w:r>
    </w:p>
  </w:endnote>
  <w:endnote w:type="continuationSeparator" w:id="0">
    <w:p w14:paraId="3FEF8829" w14:textId="77777777" w:rsidR="00201A93" w:rsidRDefault="00201A93">
      <w:pPr>
        <w:spacing w:after="0" w:line="240" w:lineRule="auto"/>
      </w:pPr>
      <w:r>
        <w:continuationSeparator/>
      </w:r>
    </w:p>
  </w:endnote>
  <w:endnote w:type="continuationNotice" w:id="1">
    <w:p w14:paraId="43238427" w14:textId="77777777" w:rsidR="00201A93" w:rsidRDefault="00201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4866411"/>
      <w:docPartObj>
        <w:docPartGallery w:val="Page Numbers (Bottom of Page)"/>
        <w:docPartUnique/>
      </w:docPartObj>
    </w:sdtPr>
    <w:sdtEndPr>
      <w:rPr>
        <w:rStyle w:val="PageNumber"/>
      </w:rPr>
    </w:sdtEndPr>
    <w:sdtContent>
      <w:p w14:paraId="618535FE" w14:textId="1BEEF9E7" w:rsidR="001C732B" w:rsidRDefault="001C732B" w:rsidP="00725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2ADA">
          <w:rPr>
            <w:rStyle w:val="PageNumber"/>
            <w:noProof/>
          </w:rPr>
          <w:t>18</w:t>
        </w:r>
        <w:r>
          <w:rPr>
            <w:rStyle w:val="PageNumber"/>
          </w:rPr>
          <w:fldChar w:fldCharType="end"/>
        </w:r>
      </w:p>
    </w:sdtContent>
  </w:sdt>
  <w:p w14:paraId="60818DA0" w14:textId="15085E67" w:rsidR="0067544A" w:rsidRDefault="0067544A" w:rsidP="001C732B">
    <w:pPr>
      <w:spacing w:after="0" w:line="259" w:lineRule="auto"/>
      <w:ind w:left="0" w:right="-56"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8326864"/>
      <w:docPartObj>
        <w:docPartGallery w:val="Page Numbers (Bottom of Page)"/>
        <w:docPartUnique/>
      </w:docPartObj>
    </w:sdtPr>
    <w:sdtEndPr>
      <w:rPr>
        <w:rStyle w:val="PageNumber"/>
      </w:rPr>
    </w:sdtEndPr>
    <w:sdtContent>
      <w:p w14:paraId="15B765DD" w14:textId="26BFEBBC" w:rsidR="001C732B" w:rsidRDefault="001C732B" w:rsidP="00725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2ADA">
          <w:rPr>
            <w:rStyle w:val="PageNumber"/>
            <w:noProof/>
          </w:rPr>
          <w:t>19</w:t>
        </w:r>
        <w:r>
          <w:rPr>
            <w:rStyle w:val="PageNumber"/>
          </w:rPr>
          <w:fldChar w:fldCharType="end"/>
        </w:r>
      </w:p>
    </w:sdtContent>
  </w:sdt>
  <w:p w14:paraId="36CDC664" w14:textId="77777777" w:rsidR="001C732B" w:rsidRDefault="001C7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92302" w14:textId="4F839171" w:rsidR="000A7D65" w:rsidRDefault="000A7D65" w:rsidP="0072560F">
    <w:pPr>
      <w:pStyle w:val="Footer"/>
      <w:framePr w:wrap="none" w:vAnchor="text" w:hAnchor="margin" w:xAlign="center" w:y="1"/>
      <w:rPr>
        <w:rStyle w:val="PageNumber"/>
      </w:rPr>
    </w:pPr>
  </w:p>
  <w:p w14:paraId="717A6583" w14:textId="77777777" w:rsidR="0067544A" w:rsidRDefault="0067544A" w:rsidP="000A7D65">
    <w:pPr>
      <w:spacing w:after="0" w:line="259" w:lineRule="auto"/>
      <w:ind w:left="0" w:right="-56" w:firstLine="0"/>
    </w:pPr>
    <w:r>
      <w:t xml:space="preserve">  </w:t>
    </w:r>
  </w:p>
  <w:p w14:paraId="7F953DE2" w14:textId="77777777" w:rsidR="0067544A" w:rsidRDefault="0067544A">
    <w:pPr>
      <w:spacing w:after="0" w:line="259" w:lineRule="auto"/>
      <w:ind w:left="0" w:right="-56" w:firstLine="0"/>
      <w:jc w:val="right"/>
    </w:pPr>
    <w:r>
      <w:t xml:space="preserve"> </w:t>
    </w:r>
  </w:p>
  <w:p w14:paraId="1B740B81" w14:textId="77777777" w:rsidR="0067544A" w:rsidRDefault="0067544A">
    <w:pPr>
      <w:spacing w:after="259" w:line="259" w:lineRule="auto"/>
      <w:ind w:left="0" w:right="-56" w:firstLine="0"/>
      <w:jc w:val="right"/>
    </w:pPr>
    <w:r>
      <w:t xml:space="preserve"> </w:t>
    </w:r>
    <w:r>
      <w:tab/>
      <w:t xml:space="preserve"> </w:t>
    </w:r>
  </w:p>
  <w:p w14:paraId="4DEA05D7" w14:textId="7FCFB396" w:rsidR="0067544A" w:rsidRDefault="0067544A">
    <w:pPr>
      <w:spacing w:after="0" w:line="259" w:lineRule="auto"/>
      <w:ind w:left="0" w:right="3" w:firstLine="0"/>
      <w:jc w:val="right"/>
    </w:pPr>
    <w:r>
      <w:rPr>
        <w:rFonts w:ascii="Calibri" w:eastAsia="Calibri" w:hAnsi="Calibri" w:cs="Calibri"/>
      </w:rPr>
      <w:t xml:space="preserve"> </w:t>
    </w:r>
  </w:p>
  <w:p w14:paraId="25EEE8DE" w14:textId="77777777" w:rsidR="0067544A" w:rsidRDefault="0067544A">
    <w:pPr>
      <w:spacing w:after="0" w:line="259" w:lineRule="auto"/>
      <w:ind w:left="0" w:right="-45" w:firstLine="0"/>
      <w:jc w:val="righ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143F" w14:textId="08E4A31F" w:rsidR="0067544A" w:rsidRDefault="0067544A">
    <w:pPr>
      <w:spacing w:after="0" w:line="259" w:lineRule="auto"/>
      <w:ind w:left="0" w:right="-5891" w:firstLine="0"/>
      <w:jc w:val="right"/>
    </w:pPr>
    <w:r>
      <w:rPr>
        <w:rFonts w:ascii="Calibri" w:eastAsia="Calibri" w:hAnsi="Calibri" w:cs="Calibri"/>
      </w:rPr>
      <w:t xml:space="preserve">Rees  et al. (2019) DRAFT not for circulation          </w:t>
    </w:r>
    <w:r>
      <w:rPr>
        <w:rFonts w:ascii="Calibri" w:eastAsia="Calibri" w:hAnsi="Calibri" w:cs="Calibri"/>
        <w:color w:val="2B579A"/>
        <w:shd w:val="clear" w:color="auto" w:fill="E6E6E6"/>
      </w:rPr>
      <w:fldChar w:fldCharType="begin"/>
    </w:r>
    <w:r>
      <w:rPr>
        <w:rFonts w:ascii="Calibri" w:eastAsia="Calibri" w:hAnsi="Calibri" w:cs="Calibri"/>
      </w:rPr>
      <w:instrText xml:space="preserve"> PAGE   \* MERGEFORMAT </w:instrText>
    </w:r>
    <w:r>
      <w:rPr>
        <w:rFonts w:ascii="Calibri" w:eastAsia="Calibri" w:hAnsi="Calibri" w:cs="Calibri"/>
        <w:color w:val="2B579A"/>
        <w:shd w:val="clear" w:color="auto" w:fill="E6E6E6"/>
      </w:rPr>
      <w:fldChar w:fldCharType="separate"/>
    </w:r>
    <w:r w:rsidR="00862ADA">
      <w:rPr>
        <w:rFonts w:ascii="Calibri" w:eastAsia="Calibri" w:hAnsi="Calibri" w:cs="Calibri"/>
        <w:noProof/>
      </w:rPr>
      <w:t>38</w:t>
    </w:r>
    <w:r>
      <w:rPr>
        <w:rFonts w:ascii="Calibri" w:eastAsia="Calibri" w:hAnsi="Calibri" w:cs="Calibri"/>
        <w:color w:val="2B579A"/>
        <w:shd w:val="clear" w:color="auto" w:fill="E6E6E6"/>
      </w:rPr>
      <w:fldChar w:fldCharType="end"/>
    </w:r>
    <w:r>
      <w:rPr>
        <w:rFonts w:ascii="Calibri" w:eastAsia="Calibri" w:hAnsi="Calibri" w:cs="Calibri"/>
      </w:rPr>
      <w:t xml:space="preserve"> </w:t>
    </w:r>
  </w:p>
  <w:p w14:paraId="1F277A59" w14:textId="77777777" w:rsidR="0067544A" w:rsidRDefault="0067544A">
    <w:pPr>
      <w:spacing w:after="0" w:line="259" w:lineRule="auto"/>
      <w:ind w:left="0" w:right="-5939" w:firstLine="0"/>
      <w:jc w:val="righ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D1E15" w14:textId="331BDD11" w:rsidR="0067544A" w:rsidRDefault="0067544A">
    <w:pPr>
      <w:spacing w:after="0" w:line="259" w:lineRule="auto"/>
      <w:ind w:left="0" w:right="-5939" w:firstLine="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098A7" w14:textId="77777777" w:rsidR="0067544A" w:rsidRDefault="0067544A">
    <w:pPr>
      <w:spacing w:after="0" w:line="259" w:lineRule="auto"/>
      <w:ind w:left="0" w:right="-5891" w:firstLine="0"/>
      <w:jc w:val="right"/>
    </w:pPr>
    <w:r>
      <w:rPr>
        <w:rFonts w:ascii="Calibri" w:eastAsia="Calibri" w:hAnsi="Calibri" w:cs="Calibri"/>
      </w:rPr>
      <w:t xml:space="preserve">Robinson, Rees &amp; Dehaghani (2018) DRAFT not for circulation          </w:t>
    </w:r>
    <w:r>
      <w:rPr>
        <w:rFonts w:ascii="Calibri" w:eastAsia="Calibri" w:hAnsi="Calibri" w:cs="Calibri"/>
        <w:color w:val="2B579A"/>
        <w:shd w:val="clear" w:color="auto" w:fill="E6E6E6"/>
      </w:rPr>
      <w:fldChar w:fldCharType="begin"/>
    </w:r>
    <w:r>
      <w:rPr>
        <w:rFonts w:ascii="Calibri" w:eastAsia="Calibri" w:hAnsi="Calibri" w:cs="Calibri"/>
      </w:rPr>
      <w:instrText xml:space="preserve"> PAGE   \* MERGEFORMAT </w:instrText>
    </w:r>
    <w:r>
      <w:rPr>
        <w:rFonts w:ascii="Calibri" w:eastAsia="Calibri" w:hAnsi="Calibri" w:cs="Calibri"/>
        <w:color w:val="2B579A"/>
        <w:shd w:val="clear" w:color="auto" w:fill="E6E6E6"/>
      </w:rPr>
      <w:fldChar w:fldCharType="separate"/>
    </w:r>
    <w:r>
      <w:rPr>
        <w:rFonts w:ascii="Calibri" w:eastAsia="Calibri" w:hAnsi="Calibri" w:cs="Calibri"/>
      </w:rPr>
      <w:t>14</w:t>
    </w:r>
    <w:r>
      <w:rPr>
        <w:rFonts w:ascii="Calibri" w:eastAsia="Calibri" w:hAnsi="Calibri" w:cs="Calibri"/>
        <w:color w:val="2B579A"/>
        <w:shd w:val="clear" w:color="auto" w:fill="E6E6E6"/>
      </w:rPr>
      <w:fldChar w:fldCharType="end"/>
    </w:r>
    <w:r>
      <w:rPr>
        <w:rFonts w:ascii="Calibri" w:eastAsia="Calibri" w:hAnsi="Calibri" w:cs="Calibri"/>
      </w:rPr>
      <w:t xml:space="preserve"> </w:t>
    </w:r>
  </w:p>
  <w:p w14:paraId="733CEE65" w14:textId="77777777" w:rsidR="0067544A" w:rsidRDefault="0067544A">
    <w:pPr>
      <w:spacing w:after="0" w:line="259" w:lineRule="auto"/>
      <w:ind w:left="0" w:right="-5939" w:firstLine="0"/>
      <w:jc w:val="righ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1FD4A" w14:textId="77777777" w:rsidR="00201A93" w:rsidRDefault="00201A93">
      <w:pPr>
        <w:spacing w:after="11" w:line="259" w:lineRule="auto"/>
        <w:ind w:left="0" w:right="0" w:firstLine="0"/>
        <w:jc w:val="left"/>
      </w:pPr>
      <w:r>
        <w:separator/>
      </w:r>
    </w:p>
  </w:footnote>
  <w:footnote w:type="continuationSeparator" w:id="0">
    <w:p w14:paraId="1FA7F0F4" w14:textId="77777777" w:rsidR="00201A93" w:rsidRDefault="00201A93">
      <w:pPr>
        <w:spacing w:after="11" w:line="259" w:lineRule="auto"/>
        <w:ind w:left="0" w:right="0" w:firstLine="0"/>
        <w:jc w:val="left"/>
      </w:pPr>
      <w:r>
        <w:continuationSeparator/>
      </w:r>
    </w:p>
  </w:footnote>
  <w:footnote w:type="continuationNotice" w:id="1">
    <w:p w14:paraId="34176931" w14:textId="77777777" w:rsidR="00201A93" w:rsidRDefault="00201A93">
      <w:pPr>
        <w:spacing w:after="0" w:line="240" w:lineRule="auto"/>
      </w:pPr>
    </w:p>
  </w:footnote>
  <w:footnote w:id="2">
    <w:p w14:paraId="0DCF8F86" w14:textId="099FE03E" w:rsidR="00CB5A39" w:rsidRDefault="00CB5A39">
      <w:pPr>
        <w:pStyle w:val="FootnoteText"/>
      </w:pPr>
      <w:r>
        <w:rPr>
          <w:rStyle w:val="FootnoteReference"/>
        </w:rPr>
        <w:footnoteRef/>
      </w:r>
      <w:r>
        <w:t xml:space="preserve"> These were APRs 8 and 17 in the current study.</w:t>
      </w:r>
    </w:p>
  </w:footnote>
  <w:footnote w:id="3">
    <w:p w14:paraId="1DC9E6C9" w14:textId="736CF2BC" w:rsidR="00587516" w:rsidRDefault="00587516">
      <w:pPr>
        <w:pStyle w:val="FootnoteText"/>
      </w:pPr>
      <w:r>
        <w:rPr>
          <w:rStyle w:val="FootnoteReference"/>
        </w:rPr>
        <w:footnoteRef/>
      </w:r>
      <w:r>
        <w:t xml:space="preserve"> Information for APRs 10 and 17 is slightly unclear as they refer to out of county commissioners but do explicitly not specify whether these were out of county placements.</w:t>
      </w:r>
    </w:p>
  </w:footnote>
  <w:footnote w:id="4">
    <w:p w14:paraId="6394B690" w14:textId="2D7DB24D" w:rsidR="0067544A" w:rsidRPr="002A6187" w:rsidRDefault="0067544A" w:rsidP="002A6187">
      <w:pPr>
        <w:rPr>
          <w:sz w:val="20"/>
          <w:szCs w:val="20"/>
        </w:rPr>
      </w:pPr>
      <w:r w:rsidRPr="5A4A9E01">
        <w:rPr>
          <w:rStyle w:val="FootnoteReference"/>
          <w:sz w:val="22"/>
        </w:rPr>
        <w:footnoteRef/>
      </w:r>
      <w:r w:rsidR="00587516">
        <w:rPr>
          <w:sz w:val="20"/>
          <w:szCs w:val="20"/>
        </w:rPr>
        <w:t xml:space="preserve"> A</w:t>
      </w:r>
      <w:r w:rsidR="00587516" w:rsidRPr="00204F0A">
        <w:rPr>
          <w:sz w:val="20"/>
          <w:szCs w:val="20"/>
        </w:rPr>
        <w:t>PR5 refers to an earlier assault that resulted in death, which is presumed to refer to APR4. In APR4, it was stated that the ‘police investigation ... concluded that there was no direct causal link between the assault and victims [sic] death.’ In order to establish causation in criminal law, there must be cause in fact and cause in law. Cause in fact requires that ‘but for’ the defendant’s actions, the outcome (in this case, the death) would not have occurred (</w:t>
      </w:r>
      <w:r w:rsidR="00587516" w:rsidRPr="00204F0A">
        <w:rPr>
          <w:i/>
          <w:iCs/>
          <w:sz w:val="20"/>
          <w:szCs w:val="20"/>
        </w:rPr>
        <w:t>R v White</w:t>
      </w:r>
      <w:r w:rsidR="00587516" w:rsidRPr="00204F0A">
        <w:rPr>
          <w:sz w:val="20"/>
          <w:szCs w:val="20"/>
        </w:rPr>
        <w:t xml:space="preserve"> [1910] 2 KB 124). Cause in law requires that the defendant’s actions were a ‘substantial cause’ (but not necessarily the sole or overwhelming cause – </w:t>
      </w:r>
      <w:r w:rsidR="00587516" w:rsidRPr="00204F0A">
        <w:rPr>
          <w:i/>
          <w:iCs/>
          <w:sz w:val="20"/>
          <w:szCs w:val="20"/>
        </w:rPr>
        <w:t>R v Cato</w:t>
      </w:r>
      <w:r w:rsidR="00587516" w:rsidRPr="00204F0A">
        <w:rPr>
          <w:sz w:val="20"/>
          <w:szCs w:val="20"/>
        </w:rPr>
        <w:t xml:space="preserve"> [1976] 1 WLR 110) and that there must not be a break in the chain of causation. There are three events that can break the chain of causation: acts by the victim, acts by third parties, and natural events. Acts by the victim must be ‘free, deliberate and informed’ in order to break the chain of causation. Further, any foreseeable acts will not break the chain of causation. Moreover, the defendant must also take the victim as they find them (the thin skull rule – </w:t>
      </w:r>
      <w:r w:rsidR="00587516" w:rsidRPr="00204F0A">
        <w:rPr>
          <w:i/>
          <w:iCs/>
          <w:sz w:val="20"/>
          <w:szCs w:val="20"/>
        </w:rPr>
        <w:t xml:space="preserve">R v Blaue </w:t>
      </w:r>
      <w:r w:rsidR="00587516" w:rsidRPr="00204F0A">
        <w:rPr>
          <w:sz w:val="20"/>
          <w:szCs w:val="20"/>
        </w:rPr>
        <w:t>[1975] 1 WLR 1411). It may be that there was no causal link between the assault and the death, i.e., if the victim had fully recovered or if another free, deliberate, informed and reasonably foreseeable act occurred that broke the chain of causation. However, there is nothing in either APR 4 or APR 5 to suggest that this was the case.</w:t>
      </w:r>
    </w:p>
  </w:footnote>
  <w:footnote w:id="5">
    <w:p w14:paraId="5C367E2F" w14:textId="4A49A7BB" w:rsidR="0067544A" w:rsidRDefault="0067544A" w:rsidP="00A724CD">
      <w:pPr>
        <w:pStyle w:val="FootnoteText"/>
      </w:pPr>
      <w:r w:rsidRPr="5A4A9E01">
        <w:rPr>
          <w:rStyle w:val="FootnoteReference"/>
        </w:rPr>
        <w:footnoteRef/>
      </w:r>
      <w:r>
        <w:t xml:space="preserve"> Practitioners (unspecified) felt that the mother was ‘keen’ to take her daughter in, however, the police relayed that the mother felt under pressure.</w:t>
      </w:r>
    </w:p>
  </w:footnote>
  <w:footnote w:id="6">
    <w:p w14:paraId="1CF68BC9" w14:textId="164FCB80" w:rsidR="0067544A" w:rsidRDefault="0067544A">
      <w:pPr>
        <w:pStyle w:val="FootnoteText"/>
      </w:pPr>
      <w:r>
        <w:rPr>
          <w:rStyle w:val="FootnoteReference"/>
        </w:rPr>
        <w:footnoteRef/>
      </w:r>
      <w:r>
        <w:t xml:space="preserve"> Note, at the time of publication the Mental Capacity Amendment Act 2019 has yet to be implemented.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13383" w14:textId="1E8DD111" w:rsidR="0067544A" w:rsidRPr="002A6187" w:rsidRDefault="0067544A">
    <w:pPr>
      <w:pStyle w:val="Header"/>
      <w:rPr>
        <w:sz w:val="20"/>
        <w:szCs w:val="18"/>
      </w:rPr>
    </w:pPr>
    <w:r w:rsidRPr="002A6187">
      <w:rPr>
        <w:rFonts w:ascii="Calibri" w:eastAsia="Calibri" w:hAnsi="Calibri" w:cs="Calibri"/>
        <w:sz w:val="20"/>
        <w:szCs w:val="18"/>
      </w:rPr>
      <w:t>Rees et al.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3D971" w14:textId="255BEED5" w:rsidR="0067544A" w:rsidRDefault="0067544A">
    <w:pPr>
      <w:pStyle w:val="Header"/>
    </w:pPr>
    <w:r>
      <w:rPr>
        <w:rFonts w:ascii="Calibri" w:eastAsia="Calibri" w:hAnsi="Calibri" w:cs="Calibri"/>
      </w:rPr>
      <w:t xml:space="preserve">Rees et al.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C8D78" w14:textId="03280830" w:rsidR="0067544A" w:rsidRDefault="006754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C4E37" w14:textId="31CEDA07" w:rsidR="0067544A" w:rsidRDefault="006754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ED4CA" w14:textId="3398ACC0" w:rsidR="0067544A" w:rsidRDefault="00675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0F41"/>
    <w:multiLevelType w:val="multilevel"/>
    <w:tmpl w:val="A2A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1B6E"/>
    <w:multiLevelType w:val="multilevel"/>
    <w:tmpl w:val="FE4E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82AB7"/>
    <w:multiLevelType w:val="multilevel"/>
    <w:tmpl w:val="D04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E7B5B"/>
    <w:multiLevelType w:val="hybridMultilevel"/>
    <w:tmpl w:val="255493C0"/>
    <w:lvl w:ilvl="0" w:tplc="C8F88BEE">
      <w:start w:val="1"/>
      <w:numFmt w:val="bullet"/>
      <w:lvlText w:val=""/>
      <w:lvlJc w:val="left"/>
      <w:pPr>
        <w:ind w:left="720" w:hanging="360"/>
      </w:pPr>
      <w:rPr>
        <w:rFonts w:ascii="Symbol" w:hAnsi="Symbol" w:hint="default"/>
      </w:rPr>
    </w:lvl>
    <w:lvl w:ilvl="1" w:tplc="C27ED73E">
      <w:start w:val="1"/>
      <w:numFmt w:val="bullet"/>
      <w:lvlText w:val="o"/>
      <w:lvlJc w:val="left"/>
      <w:pPr>
        <w:ind w:left="1440" w:hanging="360"/>
      </w:pPr>
      <w:rPr>
        <w:rFonts w:ascii="Courier New" w:hAnsi="Courier New" w:hint="default"/>
      </w:rPr>
    </w:lvl>
    <w:lvl w:ilvl="2" w:tplc="1A1ABFD0">
      <w:start w:val="1"/>
      <w:numFmt w:val="bullet"/>
      <w:lvlText w:val=""/>
      <w:lvlJc w:val="left"/>
      <w:pPr>
        <w:ind w:left="2160" w:hanging="360"/>
      </w:pPr>
      <w:rPr>
        <w:rFonts w:ascii="Wingdings" w:hAnsi="Wingdings" w:hint="default"/>
      </w:rPr>
    </w:lvl>
    <w:lvl w:ilvl="3" w:tplc="0F0A4656">
      <w:start w:val="1"/>
      <w:numFmt w:val="bullet"/>
      <w:lvlText w:val=""/>
      <w:lvlJc w:val="left"/>
      <w:pPr>
        <w:ind w:left="2880" w:hanging="360"/>
      </w:pPr>
      <w:rPr>
        <w:rFonts w:ascii="Symbol" w:hAnsi="Symbol" w:hint="default"/>
      </w:rPr>
    </w:lvl>
    <w:lvl w:ilvl="4" w:tplc="B51A2C1E">
      <w:start w:val="1"/>
      <w:numFmt w:val="bullet"/>
      <w:lvlText w:val="o"/>
      <w:lvlJc w:val="left"/>
      <w:pPr>
        <w:ind w:left="3600" w:hanging="360"/>
      </w:pPr>
      <w:rPr>
        <w:rFonts w:ascii="Courier New" w:hAnsi="Courier New" w:hint="default"/>
      </w:rPr>
    </w:lvl>
    <w:lvl w:ilvl="5" w:tplc="DAAC9AFC">
      <w:start w:val="1"/>
      <w:numFmt w:val="bullet"/>
      <w:lvlText w:val=""/>
      <w:lvlJc w:val="left"/>
      <w:pPr>
        <w:ind w:left="4320" w:hanging="360"/>
      </w:pPr>
      <w:rPr>
        <w:rFonts w:ascii="Wingdings" w:hAnsi="Wingdings" w:hint="default"/>
      </w:rPr>
    </w:lvl>
    <w:lvl w:ilvl="6" w:tplc="52783E10">
      <w:start w:val="1"/>
      <w:numFmt w:val="bullet"/>
      <w:lvlText w:val=""/>
      <w:lvlJc w:val="left"/>
      <w:pPr>
        <w:ind w:left="5040" w:hanging="360"/>
      </w:pPr>
      <w:rPr>
        <w:rFonts w:ascii="Symbol" w:hAnsi="Symbol" w:hint="default"/>
      </w:rPr>
    </w:lvl>
    <w:lvl w:ilvl="7" w:tplc="4BC2E4E2">
      <w:start w:val="1"/>
      <w:numFmt w:val="bullet"/>
      <w:lvlText w:val="o"/>
      <w:lvlJc w:val="left"/>
      <w:pPr>
        <w:ind w:left="5760" w:hanging="360"/>
      </w:pPr>
      <w:rPr>
        <w:rFonts w:ascii="Courier New" w:hAnsi="Courier New" w:hint="default"/>
      </w:rPr>
    </w:lvl>
    <w:lvl w:ilvl="8" w:tplc="3B48AD28">
      <w:start w:val="1"/>
      <w:numFmt w:val="bullet"/>
      <w:lvlText w:val=""/>
      <w:lvlJc w:val="left"/>
      <w:pPr>
        <w:ind w:left="6480" w:hanging="360"/>
      </w:pPr>
      <w:rPr>
        <w:rFonts w:ascii="Wingdings" w:hAnsi="Wingdings" w:hint="default"/>
      </w:rPr>
    </w:lvl>
  </w:abstractNum>
  <w:abstractNum w:abstractNumId="4" w15:restartNumberingAfterBreak="0">
    <w:nsid w:val="18FA7497"/>
    <w:multiLevelType w:val="hybridMultilevel"/>
    <w:tmpl w:val="3BDE0D38"/>
    <w:lvl w:ilvl="0" w:tplc="9F0E4388">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62742">
      <w:start w:val="1"/>
      <w:numFmt w:val="lowerLetter"/>
      <w:lvlText w:val="%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F210">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68E958">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8246E">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B696">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8D6C">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C782">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0A433E">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9B15FC"/>
    <w:multiLevelType w:val="hybridMultilevel"/>
    <w:tmpl w:val="45D0A9A0"/>
    <w:lvl w:ilvl="0" w:tplc="81F2938E">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2D7A56"/>
    <w:multiLevelType w:val="hybridMultilevel"/>
    <w:tmpl w:val="EC48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20BA8"/>
    <w:multiLevelType w:val="multilevel"/>
    <w:tmpl w:val="9AA8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57080"/>
    <w:multiLevelType w:val="hybridMultilevel"/>
    <w:tmpl w:val="3BDE0D38"/>
    <w:lvl w:ilvl="0" w:tplc="9F0E438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627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F2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68E9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824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B6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8D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C78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0A43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EA186E"/>
    <w:multiLevelType w:val="multilevel"/>
    <w:tmpl w:val="D6B8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30A8D"/>
    <w:multiLevelType w:val="hybridMultilevel"/>
    <w:tmpl w:val="FA1A6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E12F6F"/>
    <w:multiLevelType w:val="multilevel"/>
    <w:tmpl w:val="CA4A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759AB"/>
    <w:multiLevelType w:val="hybridMultilevel"/>
    <w:tmpl w:val="0342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F30D68"/>
    <w:multiLevelType w:val="hybridMultilevel"/>
    <w:tmpl w:val="7040D00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E4749"/>
    <w:multiLevelType w:val="hybridMultilevel"/>
    <w:tmpl w:val="F7B2210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56734DC2"/>
    <w:multiLevelType w:val="hybridMultilevel"/>
    <w:tmpl w:val="13980E26"/>
    <w:lvl w:ilvl="0" w:tplc="EE46AD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E16402E"/>
    <w:multiLevelType w:val="multilevel"/>
    <w:tmpl w:val="EBD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770FA"/>
    <w:multiLevelType w:val="hybridMultilevel"/>
    <w:tmpl w:val="06EE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F06A6"/>
    <w:multiLevelType w:val="hybridMultilevel"/>
    <w:tmpl w:val="B35C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27D0E"/>
    <w:multiLevelType w:val="multilevel"/>
    <w:tmpl w:val="A68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50723"/>
    <w:multiLevelType w:val="multilevel"/>
    <w:tmpl w:val="D9CE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D869A1"/>
    <w:multiLevelType w:val="hybridMultilevel"/>
    <w:tmpl w:val="47641F24"/>
    <w:lvl w:ilvl="0" w:tplc="2E327E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099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989D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E445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F240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842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A4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223C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C0A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965ACF"/>
    <w:multiLevelType w:val="multilevel"/>
    <w:tmpl w:val="E5E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1F6490"/>
    <w:multiLevelType w:val="hybridMultilevel"/>
    <w:tmpl w:val="3C36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1"/>
  </w:num>
  <w:num w:numId="3">
    <w:abstractNumId w:val="4"/>
  </w:num>
  <w:num w:numId="4">
    <w:abstractNumId w:val="0"/>
  </w:num>
  <w:num w:numId="5">
    <w:abstractNumId w:val="10"/>
  </w:num>
  <w:num w:numId="6">
    <w:abstractNumId w:val="13"/>
  </w:num>
  <w:num w:numId="7">
    <w:abstractNumId w:val="9"/>
  </w:num>
  <w:num w:numId="8">
    <w:abstractNumId w:val="17"/>
  </w:num>
  <w:num w:numId="9">
    <w:abstractNumId w:val="6"/>
  </w:num>
  <w:num w:numId="10">
    <w:abstractNumId w:val="7"/>
  </w:num>
  <w:num w:numId="11">
    <w:abstractNumId w:val="12"/>
  </w:num>
  <w:num w:numId="12">
    <w:abstractNumId w:val="8"/>
  </w:num>
  <w:num w:numId="13">
    <w:abstractNumId w:val="5"/>
  </w:num>
  <w:num w:numId="14">
    <w:abstractNumId w:val="14"/>
  </w:num>
  <w:num w:numId="15">
    <w:abstractNumId w:val="23"/>
  </w:num>
  <w:num w:numId="16">
    <w:abstractNumId w:val="18"/>
  </w:num>
  <w:num w:numId="17">
    <w:abstractNumId w:val="15"/>
  </w:num>
  <w:num w:numId="18">
    <w:abstractNumId w:val="19"/>
  </w:num>
  <w:num w:numId="19">
    <w:abstractNumId w:val="11"/>
  </w:num>
  <w:num w:numId="20">
    <w:abstractNumId w:val="2"/>
  </w:num>
  <w:num w:numId="21">
    <w:abstractNumId w:val="22"/>
  </w:num>
  <w:num w:numId="22">
    <w:abstractNumId w:val="1"/>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C9"/>
    <w:rsid w:val="00002D69"/>
    <w:rsid w:val="00011168"/>
    <w:rsid w:val="000167B3"/>
    <w:rsid w:val="00020A3D"/>
    <w:rsid w:val="000371A7"/>
    <w:rsid w:val="00037407"/>
    <w:rsid w:val="00040A07"/>
    <w:rsid w:val="00043EF8"/>
    <w:rsid w:val="00044521"/>
    <w:rsid w:val="00045A7A"/>
    <w:rsid w:val="00047575"/>
    <w:rsid w:val="00047CB1"/>
    <w:rsid w:val="00047DBE"/>
    <w:rsid w:val="000532BC"/>
    <w:rsid w:val="000546B5"/>
    <w:rsid w:val="00056D6A"/>
    <w:rsid w:val="000635C1"/>
    <w:rsid w:val="000673E3"/>
    <w:rsid w:val="00067576"/>
    <w:rsid w:val="00094493"/>
    <w:rsid w:val="00097A92"/>
    <w:rsid w:val="000A3AED"/>
    <w:rsid w:val="000A7D65"/>
    <w:rsid w:val="000B001A"/>
    <w:rsid w:val="000B632F"/>
    <w:rsid w:val="000B7A87"/>
    <w:rsid w:val="000C2A95"/>
    <w:rsid w:val="000C39B3"/>
    <w:rsid w:val="000C5141"/>
    <w:rsid w:val="000D61C2"/>
    <w:rsid w:val="000E2F54"/>
    <w:rsid w:val="000E33C7"/>
    <w:rsid w:val="000E4C0E"/>
    <w:rsid w:val="000F1DBA"/>
    <w:rsid w:val="000F274A"/>
    <w:rsid w:val="000F7EED"/>
    <w:rsid w:val="001048E1"/>
    <w:rsid w:val="00104FFD"/>
    <w:rsid w:val="0010515B"/>
    <w:rsid w:val="00106BE6"/>
    <w:rsid w:val="001147DA"/>
    <w:rsid w:val="001169E6"/>
    <w:rsid w:val="00121EFD"/>
    <w:rsid w:val="00131C37"/>
    <w:rsid w:val="00132918"/>
    <w:rsid w:val="00134B48"/>
    <w:rsid w:val="00142A8A"/>
    <w:rsid w:val="00142B54"/>
    <w:rsid w:val="00150D99"/>
    <w:rsid w:val="001519C5"/>
    <w:rsid w:val="0015539C"/>
    <w:rsid w:val="0015794F"/>
    <w:rsid w:val="0016026E"/>
    <w:rsid w:val="0016624C"/>
    <w:rsid w:val="0016B9EC"/>
    <w:rsid w:val="00175BE2"/>
    <w:rsid w:val="00183469"/>
    <w:rsid w:val="00183B89"/>
    <w:rsid w:val="00184337"/>
    <w:rsid w:val="00184B20"/>
    <w:rsid w:val="001871FC"/>
    <w:rsid w:val="001911E9"/>
    <w:rsid w:val="00192628"/>
    <w:rsid w:val="0019399E"/>
    <w:rsid w:val="00193E7C"/>
    <w:rsid w:val="0019E324"/>
    <w:rsid w:val="001A17F3"/>
    <w:rsid w:val="001A1947"/>
    <w:rsid w:val="001A203C"/>
    <w:rsid w:val="001A2449"/>
    <w:rsid w:val="001A308E"/>
    <w:rsid w:val="001A5799"/>
    <w:rsid w:val="001B3190"/>
    <w:rsid w:val="001B7517"/>
    <w:rsid w:val="001C0497"/>
    <w:rsid w:val="001C0FB7"/>
    <w:rsid w:val="001C2152"/>
    <w:rsid w:val="001C732B"/>
    <w:rsid w:val="001D18F0"/>
    <w:rsid w:val="001D4EEF"/>
    <w:rsid w:val="001E1E28"/>
    <w:rsid w:val="001E2709"/>
    <w:rsid w:val="001E4016"/>
    <w:rsid w:val="001E57F8"/>
    <w:rsid w:val="001F2451"/>
    <w:rsid w:val="001F28C0"/>
    <w:rsid w:val="001F371B"/>
    <w:rsid w:val="001F44F3"/>
    <w:rsid w:val="001F62D4"/>
    <w:rsid w:val="001F71F2"/>
    <w:rsid w:val="00201A93"/>
    <w:rsid w:val="0020220B"/>
    <w:rsid w:val="00207084"/>
    <w:rsid w:val="002070CE"/>
    <w:rsid w:val="00214CF0"/>
    <w:rsid w:val="002167A2"/>
    <w:rsid w:val="00220002"/>
    <w:rsid w:val="00220EFC"/>
    <w:rsid w:val="0022761E"/>
    <w:rsid w:val="00227C78"/>
    <w:rsid w:val="002323A5"/>
    <w:rsid w:val="0023EAC2"/>
    <w:rsid w:val="00242377"/>
    <w:rsid w:val="002478CF"/>
    <w:rsid w:val="00250E66"/>
    <w:rsid w:val="00252ABC"/>
    <w:rsid w:val="0025532C"/>
    <w:rsid w:val="00260115"/>
    <w:rsid w:val="00262BD8"/>
    <w:rsid w:val="002741B0"/>
    <w:rsid w:val="002744C6"/>
    <w:rsid w:val="002774DB"/>
    <w:rsid w:val="00281A30"/>
    <w:rsid w:val="00282A8A"/>
    <w:rsid w:val="002900BF"/>
    <w:rsid w:val="00291A4B"/>
    <w:rsid w:val="00291EAE"/>
    <w:rsid w:val="00295A59"/>
    <w:rsid w:val="00296A3C"/>
    <w:rsid w:val="002A137F"/>
    <w:rsid w:val="002A3B18"/>
    <w:rsid w:val="002A6187"/>
    <w:rsid w:val="002A77BB"/>
    <w:rsid w:val="002AA1BB"/>
    <w:rsid w:val="002B18A8"/>
    <w:rsid w:val="002B526D"/>
    <w:rsid w:val="002B549F"/>
    <w:rsid w:val="002B5C58"/>
    <w:rsid w:val="002B6A5B"/>
    <w:rsid w:val="002B7323"/>
    <w:rsid w:val="002B7798"/>
    <w:rsid w:val="002C6234"/>
    <w:rsid w:val="002D4D2D"/>
    <w:rsid w:val="002D76F0"/>
    <w:rsid w:val="002E0042"/>
    <w:rsid w:val="002E0658"/>
    <w:rsid w:val="002E445F"/>
    <w:rsid w:val="002F61F8"/>
    <w:rsid w:val="00303188"/>
    <w:rsid w:val="003039FF"/>
    <w:rsid w:val="003139E7"/>
    <w:rsid w:val="00321592"/>
    <w:rsid w:val="00323332"/>
    <w:rsid w:val="00323C42"/>
    <w:rsid w:val="00325098"/>
    <w:rsid w:val="00325AF8"/>
    <w:rsid w:val="00327FF4"/>
    <w:rsid w:val="003313D2"/>
    <w:rsid w:val="00332D4B"/>
    <w:rsid w:val="00335AD6"/>
    <w:rsid w:val="00336A81"/>
    <w:rsid w:val="00337BEE"/>
    <w:rsid w:val="00343E44"/>
    <w:rsid w:val="003505F6"/>
    <w:rsid w:val="00354726"/>
    <w:rsid w:val="00354ABF"/>
    <w:rsid w:val="0036068D"/>
    <w:rsid w:val="00365DB0"/>
    <w:rsid w:val="00367B22"/>
    <w:rsid w:val="00371580"/>
    <w:rsid w:val="0037342D"/>
    <w:rsid w:val="0037696F"/>
    <w:rsid w:val="00376D30"/>
    <w:rsid w:val="00381AA1"/>
    <w:rsid w:val="00381F8B"/>
    <w:rsid w:val="00382689"/>
    <w:rsid w:val="00383FFE"/>
    <w:rsid w:val="00385DBB"/>
    <w:rsid w:val="00390CE0"/>
    <w:rsid w:val="00393675"/>
    <w:rsid w:val="003A226D"/>
    <w:rsid w:val="003A5797"/>
    <w:rsid w:val="003C3D49"/>
    <w:rsid w:val="003C52DE"/>
    <w:rsid w:val="003C56DE"/>
    <w:rsid w:val="003C5903"/>
    <w:rsid w:val="003C67D1"/>
    <w:rsid w:val="003C7727"/>
    <w:rsid w:val="003D2512"/>
    <w:rsid w:val="003D2F1B"/>
    <w:rsid w:val="003D46BA"/>
    <w:rsid w:val="003D4A51"/>
    <w:rsid w:val="003D59C4"/>
    <w:rsid w:val="003E1A2F"/>
    <w:rsid w:val="003E566B"/>
    <w:rsid w:val="003E5755"/>
    <w:rsid w:val="003E7A5F"/>
    <w:rsid w:val="003F2160"/>
    <w:rsid w:val="00401BBA"/>
    <w:rsid w:val="00401BEC"/>
    <w:rsid w:val="00402060"/>
    <w:rsid w:val="00402AB5"/>
    <w:rsid w:val="0040377F"/>
    <w:rsid w:val="00406243"/>
    <w:rsid w:val="004102D9"/>
    <w:rsid w:val="00413B86"/>
    <w:rsid w:val="00414759"/>
    <w:rsid w:val="00421BB4"/>
    <w:rsid w:val="00422E93"/>
    <w:rsid w:val="00423058"/>
    <w:rsid w:val="004337A8"/>
    <w:rsid w:val="00434980"/>
    <w:rsid w:val="00436A36"/>
    <w:rsid w:val="00443B74"/>
    <w:rsid w:val="004443D7"/>
    <w:rsid w:val="00446F8C"/>
    <w:rsid w:val="0045139A"/>
    <w:rsid w:val="00452D88"/>
    <w:rsid w:val="00452F7F"/>
    <w:rsid w:val="0045360E"/>
    <w:rsid w:val="004559D5"/>
    <w:rsid w:val="00456666"/>
    <w:rsid w:val="0046471F"/>
    <w:rsid w:val="004655B2"/>
    <w:rsid w:val="00465AAE"/>
    <w:rsid w:val="00467DD8"/>
    <w:rsid w:val="00472DF7"/>
    <w:rsid w:val="004737BF"/>
    <w:rsid w:val="004849A6"/>
    <w:rsid w:val="00486BB4"/>
    <w:rsid w:val="0048782F"/>
    <w:rsid w:val="00487A0C"/>
    <w:rsid w:val="004903A2"/>
    <w:rsid w:val="00492E71"/>
    <w:rsid w:val="004934C3"/>
    <w:rsid w:val="00494096"/>
    <w:rsid w:val="004948E1"/>
    <w:rsid w:val="0049733D"/>
    <w:rsid w:val="00497B8C"/>
    <w:rsid w:val="00497CA8"/>
    <w:rsid w:val="004A048E"/>
    <w:rsid w:val="004A3977"/>
    <w:rsid w:val="004A399E"/>
    <w:rsid w:val="004B029F"/>
    <w:rsid w:val="004B0BCA"/>
    <w:rsid w:val="004B0DA0"/>
    <w:rsid w:val="004B430E"/>
    <w:rsid w:val="004B553A"/>
    <w:rsid w:val="004B6F4C"/>
    <w:rsid w:val="004C0253"/>
    <w:rsid w:val="004C777A"/>
    <w:rsid w:val="004C7E59"/>
    <w:rsid w:val="004D1CC5"/>
    <w:rsid w:val="004D36AD"/>
    <w:rsid w:val="004D7615"/>
    <w:rsid w:val="004E1E55"/>
    <w:rsid w:val="004E248C"/>
    <w:rsid w:val="004E6097"/>
    <w:rsid w:val="004E72C4"/>
    <w:rsid w:val="004F1E4C"/>
    <w:rsid w:val="004F5DD9"/>
    <w:rsid w:val="004F7C2C"/>
    <w:rsid w:val="004F9EFB"/>
    <w:rsid w:val="00500E0F"/>
    <w:rsid w:val="00500F90"/>
    <w:rsid w:val="00501C1D"/>
    <w:rsid w:val="00506646"/>
    <w:rsid w:val="00515A96"/>
    <w:rsid w:val="00517D8B"/>
    <w:rsid w:val="00531E70"/>
    <w:rsid w:val="00536EF7"/>
    <w:rsid w:val="005435B6"/>
    <w:rsid w:val="005465DB"/>
    <w:rsid w:val="005468A9"/>
    <w:rsid w:val="00546B70"/>
    <w:rsid w:val="005473EC"/>
    <w:rsid w:val="0055475E"/>
    <w:rsid w:val="005606FC"/>
    <w:rsid w:val="00561E6B"/>
    <w:rsid w:val="0056421C"/>
    <w:rsid w:val="005648C3"/>
    <w:rsid w:val="00567756"/>
    <w:rsid w:val="00572079"/>
    <w:rsid w:val="0057228E"/>
    <w:rsid w:val="00572D57"/>
    <w:rsid w:val="0057663C"/>
    <w:rsid w:val="00580E81"/>
    <w:rsid w:val="00582193"/>
    <w:rsid w:val="00582E0F"/>
    <w:rsid w:val="00582E82"/>
    <w:rsid w:val="00585C0C"/>
    <w:rsid w:val="00587381"/>
    <w:rsid w:val="00587516"/>
    <w:rsid w:val="005941D7"/>
    <w:rsid w:val="005963AF"/>
    <w:rsid w:val="005A36A4"/>
    <w:rsid w:val="005A528F"/>
    <w:rsid w:val="005A59A2"/>
    <w:rsid w:val="005A6812"/>
    <w:rsid w:val="005A7BC9"/>
    <w:rsid w:val="005B0B3D"/>
    <w:rsid w:val="005B1BAE"/>
    <w:rsid w:val="005B3197"/>
    <w:rsid w:val="005B705B"/>
    <w:rsid w:val="005D0F5F"/>
    <w:rsid w:val="005D4921"/>
    <w:rsid w:val="005D6CD5"/>
    <w:rsid w:val="005E741E"/>
    <w:rsid w:val="005F28D5"/>
    <w:rsid w:val="005F5584"/>
    <w:rsid w:val="006048E6"/>
    <w:rsid w:val="006077A4"/>
    <w:rsid w:val="00612B3A"/>
    <w:rsid w:val="006131AE"/>
    <w:rsid w:val="00613DAC"/>
    <w:rsid w:val="006163DD"/>
    <w:rsid w:val="006254B4"/>
    <w:rsid w:val="0062778C"/>
    <w:rsid w:val="0062794E"/>
    <w:rsid w:val="0063259C"/>
    <w:rsid w:val="0063320D"/>
    <w:rsid w:val="00644B54"/>
    <w:rsid w:val="0064519B"/>
    <w:rsid w:val="00646B1B"/>
    <w:rsid w:val="00647086"/>
    <w:rsid w:val="00653233"/>
    <w:rsid w:val="00653377"/>
    <w:rsid w:val="006619FE"/>
    <w:rsid w:val="00662BE6"/>
    <w:rsid w:val="00663648"/>
    <w:rsid w:val="00663C1A"/>
    <w:rsid w:val="00666881"/>
    <w:rsid w:val="00670947"/>
    <w:rsid w:val="00671C5F"/>
    <w:rsid w:val="0067544A"/>
    <w:rsid w:val="00675532"/>
    <w:rsid w:val="00680CBA"/>
    <w:rsid w:val="00685BD0"/>
    <w:rsid w:val="00692FB8"/>
    <w:rsid w:val="006A0651"/>
    <w:rsid w:val="006A0EE4"/>
    <w:rsid w:val="006A1E04"/>
    <w:rsid w:val="006A61D1"/>
    <w:rsid w:val="006A6F86"/>
    <w:rsid w:val="006B22D6"/>
    <w:rsid w:val="006B281A"/>
    <w:rsid w:val="006B3A91"/>
    <w:rsid w:val="006B4C3F"/>
    <w:rsid w:val="006B5B2B"/>
    <w:rsid w:val="006B7D9A"/>
    <w:rsid w:val="006C1C0E"/>
    <w:rsid w:val="006C64C0"/>
    <w:rsid w:val="006C75EA"/>
    <w:rsid w:val="006D2B48"/>
    <w:rsid w:val="006F66A6"/>
    <w:rsid w:val="00704A0E"/>
    <w:rsid w:val="00705A08"/>
    <w:rsid w:val="00711FA8"/>
    <w:rsid w:val="0071253C"/>
    <w:rsid w:val="00712FEF"/>
    <w:rsid w:val="007300E8"/>
    <w:rsid w:val="00735570"/>
    <w:rsid w:val="00737C65"/>
    <w:rsid w:val="007422B9"/>
    <w:rsid w:val="007422F8"/>
    <w:rsid w:val="00745F88"/>
    <w:rsid w:val="00746BFE"/>
    <w:rsid w:val="00755065"/>
    <w:rsid w:val="007563F7"/>
    <w:rsid w:val="007572B2"/>
    <w:rsid w:val="0076314E"/>
    <w:rsid w:val="00763862"/>
    <w:rsid w:val="00766776"/>
    <w:rsid w:val="007730A1"/>
    <w:rsid w:val="00774549"/>
    <w:rsid w:val="00774823"/>
    <w:rsid w:val="0078722F"/>
    <w:rsid w:val="00790F28"/>
    <w:rsid w:val="007910F3"/>
    <w:rsid w:val="0079114B"/>
    <w:rsid w:val="00793D3C"/>
    <w:rsid w:val="00795E12"/>
    <w:rsid w:val="00797A2C"/>
    <w:rsid w:val="007A25CC"/>
    <w:rsid w:val="007A6355"/>
    <w:rsid w:val="007A6925"/>
    <w:rsid w:val="007B22B9"/>
    <w:rsid w:val="007C3ADD"/>
    <w:rsid w:val="007C5A3B"/>
    <w:rsid w:val="007C6316"/>
    <w:rsid w:val="007D166C"/>
    <w:rsid w:val="007D2C5F"/>
    <w:rsid w:val="007D4682"/>
    <w:rsid w:val="007E0FC1"/>
    <w:rsid w:val="007E17E0"/>
    <w:rsid w:val="007E1D4A"/>
    <w:rsid w:val="007E25D4"/>
    <w:rsid w:val="007F66F3"/>
    <w:rsid w:val="00800542"/>
    <w:rsid w:val="008016C7"/>
    <w:rsid w:val="008024EE"/>
    <w:rsid w:val="0080678B"/>
    <w:rsid w:val="0080F036"/>
    <w:rsid w:val="00810F64"/>
    <w:rsid w:val="0081130F"/>
    <w:rsid w:val="00813A3D"/>
    <w:rsid w:val="00816122"/>
    <w:rsid w:val="00816221"/>
    <w:rsid w:val="008164A8"/>
    <w:rsid w:val="0081765A"/>
    <w:rsid w:val="0082325D"/>
    <w:rsid w:val="0082424B"/>
    <w:rsid w:val="0082556C"/>
    <w:rsid w:val="00831B67"/>
    <w:rsid w:val="00833C7E"/>
    <w:rsid w:val="00833F11"/>
    <w:rsid w:val="00836E4F"/>
    <w:rsid w:val="00837513"/>
    <w:rsid w:val="00842530"/>
    <w:rsid w:val="008430FC"/>
    <w:rsid w:val="00843F5D"/>
    <w:rsid w:val="00860DEF"/>
    <w:rsid w:val="00862ADA"/>
    <w:rsid w:val="0086587A"/>
    <w:rsid w:val="0086706B"/>
    <w:rsid w:val="008710AE"/>
    <w:rsid w:val="00874725"/>
    <w:rsid w:val="00875BD1"/>
    <w:rsid w:val="00882ED6"/>
    <w:rsid w:val="00895854"/>
    <w:rsid w:val="008A54B1"/>
    <w:rsid w:val="008A59AA"/>
    <w:rsid w:val="008A7B5A"/>
    <w:rsid w:val="008B0665"/>
    <w:rsid w:val="008D11A0"/>
    <w:rsid w:val="008D1544"/>
    <w:rsid w:val="008D1C4D"/>
    <w:rsid w:val="008D6E85"/>
    <w:rsid w:val="008E3E03"/>
    <w:rsid w:val="008F0E43"/>
    <w:rsid w:val="008F220C"/>
    <w:rsid w:val="008F671D"/>
    <w:rsid w:val="008F79D6"/>
    <w:rsid w:val="009014B8"/>
    <w:rsid w:val="00901FE8"/>
    <w:rsid w:val="00903BAB"/>
    <w:rsid w:val="0091279E"/>
    <w:rsid w:val="00913411"/>
    <w:rsid w:val="00915311"/>
    <w:rsid w:val="00927153"/>
    <w:rsid w:val="00931052"/>
    <w:rsid w:val="009356A4"/>
    <w:rsid w:val="009359FE"/>
    <w:rsid w:val="009369C9"/>
    <w:rsid w:val="00940250"/>
    <w:rsid w:val="00942E2B"/>
    <w:rsid w:val="00942F56"/>
    <w:rsid w:val="00943E2D"/>
    <w:rsid w:val="00944FED"/>
    <w:rsid w:val="00945FE1"/>
    <w:rsid w:val="00950A86"/>
    <w:rsid w:val="009523F2"/>
    <w:rsid w:val="0095265A"/>
    <w:rsid w:val="00952C25"/>
    <w:rsid w:val="00954E26"/>
    <w:rsid w:val="00966E77"/>
    <w:rsid w:val="00970387"/>
    <w:rsid w:val="009713D5"/>
    <w:rsid w:val="00990CBB"/>
    <w:rsid w:val="009924E0"/>
    <w:rsid w:val="00993299"/>
    <w:rsid w:val="0099553F"/>
    <w:rsid w:val="00995E1C"/>
    <w:rsid w:val="00997093"/>
    <w:rsid w:val="009A3D93"/>
    <w:rsid w:val="009BE20E"/>
    <w:rsid w:val="009D31C5"/>
    <w:rsid w:val="009E191B"/>
    <w:rsid w:val="009E49D1"/>
    <w:rsid w:val="009E5B8C"/>
    <w:rsid w:val="009E647B"/>
    <w:rsid w:val="009E7B57"/>
    <w:rsid w:val="009F016F"/>
    <w:rsid w:val="009F41F0"/>
    <w:rsid w:val="009F7A66"/>
    <w:rsid w:val="00A0137D"/>
    <w:rsid w:val="00A05E90"/>
    <w:rsid w:val="00A10987"/>
    <w:rsid w:val="00A132AA"/>
    <w:rsid w:val="00A13F16"/>
    <w:rsid w:val="00A16DD4"/>
    <w:rsid w:val="00A17489"/>
    <w:rsid w:val="00A175A0"/>
    <w:rsid w:val="00A2063E"/>
    <w:rsid w:val="00A2345F"/>
    <w:rsid w:val="00A23474"/>
    <w:rsid w:val="00A24FE5"/>
    <w:rsid w:val="00A27953"/>
    <w:rsid w:val="00A30B12"/>
    <w:rsid w:val="00A30D58"/>
    <w:rsid w:val="00A30E16"/>
    <w:rsid w:val="00A35348"/>
    <w:rsid w:val="00A36382"/>
    <w:rsid w:val="00A37A94"/>
    <w:rsid w:val="00A41A2F"/>
    <w:rsid w:val="00A47979"/>
    <w:rsid w:val="00A479AE"/>
    <w:rsid w:val="00A60E01"/>
    <w:rsid w:val="00A63FCC"/>
    <w:rsid w:val="00A65CEA"/>
    <w:rsid w:val="00A707BC"/>
    <w:rsid w:val="00A724CD"/>
    <w:rsid w:val="00A727DD"/>
    <w:rsid w:val="00A73207"/>
    <w:rsid w:val="00A76325"/>
    <w:rsid w:val="00A76E77"/>
    <w:rsid w:val="00A77DD1"/>
    <w:rsid w:val="00A83BB6"/>
    <w:rsid w:val="00A938C5"/>
    <w:rsid w:val="00AA0C36"/>
    <w:rsid w:val="00AA1803"/>
    <w:rsid w:val="00AA195D"/>
    <w:rsid w:val="00AA6060"/>
    <w:rsid w:val="00AB09D2"/>
    <w:rsid w:val="00AB54D0"/>
    <w:rsid w:val="00AB5B24"/>
    <w:rsid w:val="00AC005C"/>
    <w:rsid w:val="00AC5844"/>
    <w:rsid w:val="00AC71EC"/>
    <w:rsid w:val="00AD0828"/>
    <w:rsid w:val="00AD71B5"/>
    <w:rsid w:val="00AE17EC"/>
    <w:rsid w:val="00AE20D6"/>
    <w:rsid w:val="00AE4C2C"/>
    <w:rsid w:val="00AE5D5E"/>
    <w:rsid w:val="00AF4D83"/>
    <w:rsid w:val="00AF7CAE"/>
    <w:rsid w:val="00B00C5E"/>
    <w:rsid w:val="00B0109E"/>
    <w:rsid w:val="00B139A8"/>
    <w:rsid w:val="00B1502C"/>
    <w:rsid w:val="00B17164"/>
    <w:rsid w:val="00B2045B"/>
    <w:rsid w:val="00B21A4C"/>
    <w:rsid w:val="00B25C08"/>
    <w:rsid w:val="00B26E10"/>
    <w:rsid w:val="00B3090D"/>
    <w:rsid w:val="00B33EB1"/>
    <w:rsid w:val="00B3646C"/>
    <w:rsid w:val="00B37AE8"/>
    <w:rsid w:val="00B40131"/>
    <w:rsid w:val="00B40F45"/>
    <w:rsid w:val="00B510D7"/>
    <w:rsid w:val="00B52A83"/>
    <w:rsid w:val="00B53179"/>
    <w:rsid w:val="00B602C4"/>
    <w:rsid w:val="00B66402"/>
    <w:rsid w:val="00B6667E"/>
    <w:rsid w:val="00B6BAA8"/>
    <w:rsid w:val="00B71306"/>
    <w:rsid w:val="00B744C7"/>
    <w:rsid w:val="00B807DB"/>
    <w:rsid w:val="00B846BF"/>
    <w:rsid w:val="00B8644E"/>
    <w:rsid w:val="00B8649C"/>
    <w:rsid w:val="00B86A8F"/>
    <w:rsid w:val="00B92EBE"/>
    <w:rsid w:val="00B947A9"/>
    <w:rsid w:val="00BA6110"/>
    <w:rsid w:val="00BB017C"/>
    <w:rsid w:val="00BB3A58"/>
    <w:rsid w:val="00BB4B16"/>
    <w:rsid w:val="00BB616D"/>
    <w:rsid w:val="00BB7F5B"/>
    <w:rsid w:val="00BC1F1A"/>
    <w:rsid w:val="00BC5D61"/>
    <w:rsid w:val="00BC6F27"/>
    <w:rsid w:val="00BC6FC6"/>
    <w:rsid w:val="00BC7771"/>
    <w:rsid w:val="00BD1CCA"/>
    <w:rsid w:val="00BD238F"/>
    <w:rsid w:val="00BD2F73"/>
    <w:rsid w:val="00BD73BC"/>
    <w:rsid w:val="00BD78A4"/>
    <w:rsid w:val="00BE6BB3"/>
    <w:rsid w:val="00BE7228"/>
    <w:rsid w:val="00BF19EC"/>
    <w:rsid w:val="00BF1E5B"/>
    <w:rsid w:val="00BF299A"/>
    <w:rsid w:val="00BF35B8"/>
    <w:rsid w:val="00BF4156"/>
    <w:rsid w:val="00C0423C"/>
    <w:rsid w:val="00C046A1"/>
    <w:rsid w:val="00C06B7D"/>
    <w:rsid w:val="00C07BD6"/>
    <w:rsid w:val="00C102EE"/>
    <w:rsid w:val="00C103BD"/>
    <w:rsid w:val="00C124A8"/>
    <w:rsid w:val="00C20B34"/>
    <w:rsid w:val="00C2213F"/>
    <w:rsid w:val="00C2488A"/>
    <w:rsid w:val="00C307D1"/>
    <w:rsid w:val="00C315AA"/>
    <w:rsid w:val="00C31FBD"/>
    <w:rsid w:val="00C32EC2"/>
    <w:rsid w:val="00C3645B"/>
    <w:rsid w:val="00C44C5E"/>
    <w:rsid w:val="00C4527B"/>
    <w:rsid w:val="00C46DDA"/>
    <w:rsid w:val="00C4BCC5"/>
    <w:rsid w:val="00C51C1B"/>
    <w:rsid w:val="00C51D3B"/>
    <w:rsid w:val="00C537A6"/>
    <w:rsid w:val="00C54DA2"/>
    <w:rsid w:val="00C61267"/>
    <w:rsid w:val="00C62705"/>
    <w:rsid w:val="00C64154"/>
    <w:rsid w:val="00C66ED2"/>
    <w:rsid w:val="00C7065C"/>
    <w:rsid w:val="00C744D2"/>
    <w:rsid w:val="00C83648"/>
    <w:rsid w:val="00C84B31"/>
    <w:rsid w:val="00C86FB2"/>
    <w:rsid w:val="00C94FEE"/>
    <w:rsid w:val="00C9581B"/>
    <w:rsid w:val="00C96091"/>
    <w:rsid w:val="00CA03EE"/>
    <w:rsid w:val="00CA081B"/>
    <w:rsid w:val="00CA1D1E"/>
    <w:rsid w:val="00CA5C61"/>
    <w:rsid w:val="00CA78DD"/>
    <w:rsid w:val="00CA7F76"/>
    <w:rsid w:val="00CB2EDC"/>
    <w:rsid w:val="00CB34CA"/>
    <w:rsid w:val="00CB3B61"/>
    <w:rsid w:val="00CB53F8"/>
    <w:rsid w:val="00CB5A39"/>
    <w:rsid w:val="00CB6CBF"/>
    <w:rsid w:val="00CB7993"/>
    <w:rsid w:val="00CC64B0"/>
    <w:rsid w:val="00CC788B"/>
    <w:rsid w:val="00CD3CDC"/>
    <w:rsid w:val="00CD7265"/>
    <w:rsid w:val="00CE147E"/>
    <w:rsid w:val="00CE2906"/>
    <w:rsid w:val="00CF4DA6"/>
    <w:rsid w:val="00CF62AF"/>
    <w:rsid w:val="00D00587"/>
    <w:rsid w:val="00D04553"/>
    <w:rsid w:val="00D10F51"/>
    <w:rsid w:val="00D146AE"/>
    <w:rsid w:val="00D14AA8"/>
    <w:rsid w:val="00D20FDF"/>
    <w:rsid w:val="00D225E1"/>
    <w:rsid w:val="00D27A17"/>
    <w:rsid w:val="00D317C8"/>
    <w:rsid w:val="00D31DE5"/>
    <w:rsid w:val="00D34019"/>
    <w:rsid w:val="00D4283A"/>
    <w:rsid w:val="00D43B25"/>
    <w:rsid w:val="00D50741"/>
    <w:rsid w:val="00D51416"/>
    <w:rsid w:val="00D52722"/>
    <w:rsid w:val="00D567A9"/>
    <w:rsid w:val="00D61BCC"/>
    <w:rsid w:val="00D62C73"/>
    <w:rsid w:val="00D669BA"/>
    <w:rsid w:val="00D700F1"/>
    <w:rsid w:val="00D73628"/>
    <w:rsid w:val="00D75BCE"/>
    <w:rsid w:val="00D76161"/>
    <w:rsid w:val="00D77F5C"/>
    <w:rsid w:val="00D810B8"/>
    <w:rsid w:val="00D826F0"/>
    <w:rsid w:val="00D84472"/>
    <w:rsid w:val="00D844BC"/>
    <w:rsid w:val="00D90231"/>
    <w:rsid w:val="00D917AD"/>
    <w:rsid w:val="00DA6010"/>
    <w:rsid w:val="00DA9CAF"/>
    <w:rsid w:val="00DB131A"/>
    <w:rsid w:val="00DB206C"/>
    <w:rsid w:val="00DB6571"/>
    <w:rsid w:val="00DC017E"/>
    <w:rsid w:val="00DC34D5"/>
    <w:rsid w:val="00DC75DA"/>
    <w:rsid w:val="00DD223A"/>
    <w:rsid w:val="00DD67C9"/>
    <w:rsid w:val="00DD6F7B"/>
    <w:rsid w:val="00DD7839"/>
    <w:rsid w:val="00DF361E"/>
    <w:rsid w:val="00DF4728"/>
    <w:rsid w:val="00E12CD6"/>
    <w:rsid w:val="00E21B52"/>
    <w:rsid w:val="00E236B4"/>
    <w:rsid w:val="00E23C4F"/>
    <w:rsid w:val="00E26DAD"/>
    <w:rsid w:val="00E27796"/>
    <w:rsid w:val="00E3685F"/>
    <w:rsid w:val="00E43C15"/>
    <w:rsid w:val="00E46034"/>
    <w:rsid w:val="00E5223C"/>
    <w:rsid w:val="00E55119"/>
    <w:rsid w:val="00E56F80"/>
    <w:rsid w:val="00E575F4"/>
    <w:rsid w:val="00E61522"/>
    <w:rsid w:val="00E638B1"/>
    <w:rsid w:val="00E656CF"/>
    <w:rsid w:val="00E6639D"/>
    <w:rsid w:val="00E732B3"/>
    <w:rsid w:val="00E735E5"/>
    <w:rsid w:val="00E7603C"/>
    <w:rsid w:val="00E8152D"/>
    <w:rsid w:val="00E827DD"/>
    <w:rsid w:val="00E83A5C"/>
    <w:rsid w:val="00E83E1E"/>
    <w:rsid w:val="00E85BEC"/>
    <w:rsid w:val="00E91C9B"/>
    <w:rsid w:val="00E93F1E"/>
    <w:rsid w:val="00E9429E"/>
    <w:rsid w:val="00E94CCE"/>
    <w:rsid w:val="00EA03BE"/>
    <w:rsid w:val="00EB4ACB"/>
    <w:rsid w:val="00EC01C3"/>
    <w:rsid w:val="00EC3635"/>
    <w:rsid w:val="00EC6FCF"/>
    <w:rsid w:val="00ED46CA"/>
    <w:rsid w:val="00EE092C"/>
    <w:rsid w:val="00EE0CE1"/>
    <w:rsid w:val="00EF1EAC"/>
    <w:rsid w:val="00EF3C44"/>
    <w:rsid w:val="00EF5EB8"/>
    <w:rsid w:val="00F00CDB"/>
    <w:rsid w:val="00F05C45"/>
    <w:rsid w:val="00F05C8A"/>
    <w:rsid w:val="00F06C1D"/>
    <w:rsid w:val="00F07CAE"/>
    <w:rsid w:val="00F11D64"/>
    <w:rsid w:val="00F120BC"/>
    <w:rsid w:val="00F136C7"/>
    <w:rsid w:val="00F140D3"/>
    <w:rsid w:val="00F157C4"/>
    <w:rsid w:val="00F208DE"/>
    <w:rsid w:val="00F257D0"/>
    <w:rsid w:val="00F25F2A"/>
    <w:rsid w:val="00F42C82"/>
    <w:rsid w:val="00F50805"/>
    <w:rsid w:val="00F51A8B"/>
    <w:rsid w:val="00F57399"/>
    <w:rsid w:val="00F5E068"/>
    <w:rsid w:val="00F61B54"/>
    <w:rsid w:val="00F6672D"/>
    <w:rsid w:val="00F668D2"/>
    <w:rsid w:val="00F67175"/>
    <w:rsid w:val="00F71234"/>
    <w:rsid w:val="00F73BD0"/>
    <w:rsid w:val="00F829E2"/>
    <w:rsid w:val="00F85A09"/>
    <w:rsid w:val="00F92732"/>
    <w:rsid w:val="00F97660"/>
    <w:rsid w:val="00FA3945"/>
    <w:rsid w:val="00FA3C5B"/>
    <w:rsid w:val="00FA7F23"/>
    <w:rsid w:val="00FB1FD1"/>
    <w:rsid w:val="00FB2FED"/>
    <w:rsid w:val="00FB441D"/>
    <w:rsid w:val="00FB7C75"/>
    <w:rsid w:val="00FC16F7"/>
    <w:rsid w:val="00FC382A"/>
    <w:rsid w:val="00FC3DAD"/>
    <w:rsid w:val="00FD400D"/>
    <w:rsid w:val="00FE0570"/>
    <w:rsid w:val="00FE5FF5"/>
    <w:rsid w:val="00FE76FA"/>
    <w:rsid w:val="00FF1217"/>
    <w:rsid w:val="00FF26DC"/>
    <w:rsid w:val="00FF593C"/>
    <w:rsid w:val="01148EBA"/>
    <w:rsid w:val="0117F494"/>
    <w:rsid w:val="011C4E25"/>
    <w:rsid w:val="01215780"/>
    <w:rsid w:val="0123649A"/>
    <w:rsid w:val="0150A6EB"/>
    <w:rsid w:val="0161913F"/>
    <w:rsid w:val="0169FB2F"/>
    <w:rsid w:val="017391BE"/>
    <w:rsid w:val="01757C65"/>
    <w:rsid w:val="01782249"/>
    <w:rsid w:val="017919DA"/>
    <w:rsid w:val="018DA8D8"/>
    <w:rsid w:val="01921E2A"/>
    <w:rsid w:val="0195C545"/>
    <w:rsid w:val="019BF1D2"/>
    <w:rsid w:val="01B334DC"/>
    <w:rsid w:val="01C92BCA"/>
    <w:rsid w:val="01D2D85D"/>
    <w:rsid w:val="01D7E9E1"/>
    <w:rsid w:val="01DBDE3F"/>
    <w:rsid w:val="01E5E594"/>
    <w:rsid w:val="01EC4F1B"/>
    <w:rsid w:val="01FF8071"/>
    <w:rsid w:val="0201F33E"/>
    <w:rsid w:val="020EC4C9"/>
    <w:rsid w:val="02335AEE"/>
    <w:rsid w:val="023F45FF"/>
    <w:rsid w:val="023FEEE7"/>
    <w:rsid w:val="02528B09"/>
    <w:rsid w:val="025588A6"/>
    <w:rsid w:val="025D44B3"/>
    <w:rsid w:val="025D62C1"/>
    <w:rsid w:val="026334E0"/>
    <w:rsid w:val="0265F1A7"/>
    <w:rsid w:val="02661588"/>
    <w:rsid w:val="0272493A"/>
    <w:rsid w:val="0278F29B"/>
    <w:rsid w:val="027B342C"/>
    <w:rsid w:val="027B7A6E"/>
    <w:rsid w:val="027F4D9C"/>
    <w:rsid w:val="028E293B"/>
    <w:rsid w:val="02906F17"/>
    <w:rsid w:val="02984191"/>
    <w:rsid w:val="02A27BA5"/>
    <w:rsid w:val="02A2F5B1"/>
    <w:rsid w:val="02A5CDB9"/>
    <w:rsid w:val="02F6D2D4"/>
    <w:rsid w:val="02FB2CE6"/>
    <w:rsid w:val="030110DB"/>
    <w:rsid w:val="0305CB90"/>
    <w:rsid w:val="032B7562"/>
    <w:rsid w:val="0341D75B"/>
    <w:rsid w:val="034D966A"/>
    <w:rsid w:val="034EBE72"/>
    <w:rsid w:val="0362D31B"/>
    <w:rsid w:val="038B8E1F"/>
    <w:rsid w:val="038D3781"/>
    <w:rsid w:val="03956327"/>
    <w:rsid w:val="03968F69"/>
    <w:rsid w:val="03A9F6F1"/>
    <w:rsid w:val="03AD4C5E"/>
    <w:rsid w:val="03AE9C9A"/>
    <w:rsid w:val="03B3B785"/>
    <w:rsid w:val="03C106EC"/>
    <w:rsid w:val="03E2D4BA"/>
    <w:rsid w:val="03E332FF"/>
    <w:rsid w:val="03F49511"/>
    <w:rsid w:val="03FF950E"/>
    <w:rsid w:val="040814F7"/>
    <w:rsid w:val="040B8678"/>
    <w:rsid w:val="041290E9"/>
    <w:rsid w:val="0434DB7F"/>
    <w:rsid w:val="043E6612"/>
    <w:rsid w:val="0440235B"/>
    <w:rsid w:val="044E17EA"/>
    <w:rsid w:val="045397F6"/>
    <w:rsid w:val="045E1060"/>
    <w:rsid w:val="046B1F40"/>
    <w:rsid w:val="046ED910"/>
    <w:rsid w:val="04747C28"/>
    <w:rsid w:val="0476B72A"/>
    <w:rsid w:val="04792604"/>
    <w:rsid w:val="047F5112"/>
    <w:rsid w:val="047F918C"/>
    <w:rsid w:val="04806A04"/>
    <w:rsid w:val="048F764E"/>
    <w:rsid w:val="04981806"/>
    <w:rsid w:val="049B6DCC"/>
    <w:rsid w:val="049BD97B"/>
    <w:rsid w:val="04A7CD22"/>
    <w:rsid w:val="04BC5A89"/>
    <w:rsid w:val="04BD47E8"/>
    <w:rsid w:val="04C1E200"/>
    <w:rsid w:val="04C8FEEF"/>
    <w:rsid w:val="04CD667D"/>
    <w:rsid w:val="04D1BF4F"/>
    <w:rsid w:val="04DCEA32"/>
    <w:rsid w:val="04E3C347"/>
    <w:rsid w:val="04E557C2"/>
    <w:rsid w:val="04F0E526"/>
    <w:rsid w:val="051094A2"/>
    <w:rsid w:val="05144709"/>
    <w:rsid w:val="0527E932"/>
    <w:rsid w:val="0532DEE7"/>
    <w:rsid w:val="053C080E"/>
    <w:rsid w:val="053D024F"/>
    <w:rsid w:val="05414436"/>
    <w:rsid w:val="05428A74"/>
    <w:rsid w:val="0547B5CA"/>
    <w:rsid w:val="054F93A5"/>
    <w:rsid w:val="05509667"/>
    <w:rsid w:val="055AABB3"/>
    <w:rsid w:val="0561FC5F"/>
    <w:rsid w:val="056A0891"/>
    <w:rsid w:val="05780712"/>
    <w:rsid w:val="058A4011"/>
    <w:rsid w:val="058C3833"/>
    <w:rsid w:val="058D2564"/>
    <w:rsid w:val="059C5067"/>
    <w:rsid w:val="05BC04D2"/>
    <w:rsid w:val="05BCFBC5"/>
    <w:rsid w:val="05C18442"/>
    <w:rsid w:val="05C88959"/>
    <w:rsid w:val="05E2E845"/>
    <w:rsid w:val="05E2F1B3"/>
    <w:rsid w:val="05E9E550"/>
    <w:rsid w:val="06010CD7"/>
    <w:rsid w:val="06076977"/>
    <w:rsid w:val="060C7BD9"/>
    <w:rsid w:val="0620AA0B"/>
    <w:rsid w:val="0620B913"/>
    <w:rsid w:val="06323AF8"/>
    <w:rsid w:val="06339462"/>
    <w:rsid w:val="06373F82"/>
    <w:rsid w:val="0657029C"/>
    <w:rsid w:val="065FE200"/>
    <w:rsid w:val="066513BA"/>
    <w:rsid w:val="066C35D3"/>
    <w:rsid w:val="067611F1"/>
    <w:rsid w:val="0697976A"/>
    <w:rsid w:val="06A26C09"/>
    <w:rsid w:val="06B1FB0C"/>
    <w:rsid w:val="06B91BDA"/>
    <w:rsid w:val="06C2BE0E"/>
    <w:rsid w:val="06D1B80C"/>
    <w:rsid w:val="06D1FB01"/>
    <w:rsid w:val="06D31BE0"/>
    <w:rsid w:val="06DB5F69"/>
    <w:rsid w:val="070E068A"/>
    <w:rsid w:val="070E0C8B"/>
    <w:rsid w:val="071498A4"/>
    <w:rsid w:val="0719C676"/>
    <w:rsid w:val="0721EA56"/>
    <w:rsid w:val="0735B48C"/>
    <w:rsid w:val="073E880F"/>
    <w:rsid w:val="07520DD3"/>
    <w:rsid w:val="0752FF86"/>
    <w:rsid w:val="075EEAF1"/>
    <w:rsid w:val="077C7014"/>
    <w:rsid w:val="078161D8"/>
    <w:rsid w:val="079B6F60"/>
    <w:rsid w:val="079C0F0B"/>
    <w:rsid w:val="07A00ECC"/>
    <w:rsid w:val="07AE47E6"/>
    <w:rsid w:val="07AF4014"/>
    <w:rsid w:val="07B6A042"/>
    <w:rsid w:val="07C4BE08"/>
    <w:rsid w:val="07C901D2"/>
    <w:rsid w:val="07CD9041"/>
    <w:rsid w:val="07D3711C"/>
    <w:rsid w:val="07DD155B"/>
    <w:rsid w:val="07F930F0"/>
    <w:rsid w:val="0809D44F"/>
    <w:rsid w:val="080EFE9A"/>
    <w:rsid w:val="080F3E43"/>
    <w:rsid w:val="08119552"/>
    <w:rsid w:val="0811D199"/>
    <w:rsid w:val="0814C434"/>
    <w:rsid w:val="0828F205"/>
    <w:rsid w:val="083249DD"/>
    <w:rsid w:val="0834E299"/>
    <w:rsid w:val="0836BDAD"/>
    <w:rsid w:val="0850CF39"/>
    <w:rsid w:val="085851AE"/>
    <w:rsid w:val="085E075C"/>
    <w:rsid w:val="085FA198"/>
    <w:rsid w:val="08606CF0"/>
    <w:rsid w:val="0864D705"/>
    <w:rsid w:val="0864DDF0"/>
    <w:rsid w:val="086C17F4"/>
    <w:rsid w:val="08789568"/>
    <w:rsid w:val="088041D2"/>
    <w:rsid w:val="08816925"/>
    <w:rsid w:val="0885E8F4"/>
    <w:rsid w:val="0886545E"/>
    <w:rsid w:val="089D945A"/>
    <w:rsid w:val="089FD56E"/>
    <w:rsid w:val="08B6C4E5"/>
    <w:rsid w:val="08BB2A9A"/>
    <w:rsid w:val="08C91C74"/>
    <w:rsid w:val="08CC6696"/>
    <w:rsid w:val="08D57D63"/>
    <w:rsid w:val="08D61474"/>
    <w:rsid w:val="08DA7B91"/>
    <w:rsid w:val="08F711CB"/>
    <w:rsid w:val="08F81691"/>
    <w:rsid w:val="0906604E"/>
    <w:rsid w:val="09172FEA"/>
    <w:rsid w:val="091EE735"/>
    <w:rsid w:val="09279CAB"/>
    <w:rsid w:val="09392FDE"/>
    <w:rsid w:val="093D08A7"/>
    <w:rsid w:val="09543770"/>
    <w:rsid w:val="09604F68"/>
    <w:rsid w:val="097C68E2"/>
    <w:rsid w:val="09825B2D"/>
    <w:rsid w:val="098B9E71"/>
    <w:rsid w:val="098BED01"/>
    <w:rsid w:val="099736F0"/>
    <w:rsid w:val="0998F9F3"/>
    <w:rsid w:val="09C518F3"/>
    <w:rsid w:val="09C739D6"/>
    <w:rsid w:val="09CB13A6"/>
    <w:rsid w:val="09CC53A8"/>
    <w:rsid w:val="09E0F711"/>
    <w:rsid w:val="09E5ABAB"/>
    <w:rsid w:val="09E9F44A"/>
    <w:rsid w:val="09F64844"/>
    <w:rsid w:val="09FF583A"/>
    <w:rsid w:val="0A00A766"/>
    <w:rsid w:val="0A05B2E3"/>
    <w:rsid w:val="0A254476"/>
    <w:rsid w:val="0A33F870"/>
    <w:rsid w:val="0A3AB6C3"/>
    <w:rsid w:val="0A45E8CD"/>
    <w:rsid w:val="0A4A6B98"/>
    <w:rsid w:val="0A4B81EB"/>
    <w:rsid w:val="0A4BDE50"/>
    <w:rsid w:val="0A5DDB94"/>
    <w:rsid w:val="0A69A7FB"/>
    <w:rsid w:val="0A6A5516"/>
    <w:rsid w:val="0A6EA5F2"/>
    <w:rsid w:val="0A721FEE"/>
    <w:rsid w:val="0A7B1064"/>
    <w:rsid w:val="0A8B3A5B"/>
    <w:rsid w:val="0A8BB6E2"/>
    <w:rsid w:val="0A94041F"/>
    <w:rsid w:val="0A94379E"/>
    <w:rsid w:val="0A9F6E6E"/>
    <w:rsid w:val="0AA37B4A"/>
    <w:rsid w:val="0AA75CE1"/>
    <w:rsid w:val="0AA99FE0"/>
    <w:rsid w:val="0AAAC49B"/>
    <w:rsid w:val="0AADBD25"/>
    <w:rsid w:val="0AAFF5C3"/>
    <w:rsid w:val="0AB28ED8"/>
    <w:rsid w:val="0ABCDA95"/>
    <w:rsid w:val="0AE08AAD"/>
    <w:rsid w:val="0AE52CEC"/>
    <w:rsid w:val="0AE55023"/>
    <w:rsid w:val="0AE87B4F"/>
    <w:rsid w:val="0B0257FA"/>
    <w:rsid w:val="0B04B2F6"/>
    <w:rsid w:val="0B04F866"/>
    <w:rsid w:val="0B1F17D9"/>
    <w:rsid w:val="0B1F3787"/>
    <w:rsid w:val="0B394914"/>
    <w:rsid w:val="0B47E7B3"/>
    <w:rsid w:val="0B58DB97"/>
    <w:rsid w:val="0B5CFB5F"/>
    <w:rsid w:val="0B6200D7"/>
    <w:rsid w:val="0B706687"/>
    <w:rsid w:val="0B7935DD"/>
    <w:rsid w:val="0B9C89FF"/>
    <w:rsid w:val="0BA4768A"/>
    <w:rsid w:val="0BC0D06D"/>
    <w:rsid w:val="0BC114D7"/>
    <w:rsid w:val="0BE4585F"/>
    <w:rsid w:val="0BEDC918"/>
    <w:rsid w:val="0BF0593A"/>
    <w:rsid w:val="0BF82CED"/>
    <w:rsid w:val="0BF96D4F"/>
    <w:rsid w:val="0BFF4380"/>
    <w:rsid w:val="0C06D2DA"/>
    <w:rsid w:val="0C09CB4B"/>
    <w:rsid w:val="0C16D420"/>
    <w:rsid w:val="0C26C507"/>
    <w:rsid w:val="0C2EB28D"/>
    <w:rsid w:val="0C2EE4A9"/>
    <w:rsid w:val="0C35BD68"/>
    <w:rsid w:val="0C3B3DB4"/>
    <w:rsid w:val="0C6332B1"/>
    <w:rsid w:val="0C6503CA"/>
    <w:rsid w:val="0C6A8E94"/>
    <w:rsid w:val="0C6AD194"/>
    <w:rsid w:val="0C736E9E"/>
    <w:rsid w:val="0C762413"/>
    <w:rsid w:val="0C79A226"/>
    <w:rsid w:val="0C7EA816"/>
    <w:rsid w:val="0C9864AE"/>
    <w:rsid w:val="0C9A5831"/>
    <w:rsid w:val="0C9BDC89"/>
    <w:rsid w:val="0CA22AFE"/>
    <w:rsid w:val="0CA710E7"/>
    <w:rsid w:val="0CAE4F95"/>
    <w:rsid w:val="0CB0E7F7"/>
    <w:rsid w:val="0CB5A398"/>
    <w:rsid w:val="0CBCBDCB"/>
    <w:rsid w:val="0CCA68BB"/>
    <w:rsid w:val="0CD257A8"/>
    <w:rsid w:val="0CEF0B8E"/>
    <w:rsid w:val="0D105C0D"/>
    <w:rsid w:val="0D125199"/>
    <w:rsid w:val="0D1A9836"/>
    <w:rsid w:val="0D3680F3"/>
    <w:rsid w:val="0D44675E"/>
    <w:rsid w:val="0D483072"/>
    <w:rsid w:val="0D53CD94"/>
    <w:rsid w:val="0D58C1A5"/>
    <w:rsid w:val="0D6D9E7C"/>
    <w:rsid w:val="0D72C9C1"/>
    <w:rsid w:val="0D731BD9"/>
    <w:rsid w:val="0D746118"/>
    <w:rsid w:val="0D8028C0"/>
    <w:rsid w:val="0D8095A9"/>
    <w:rsid w:val="0D83338E"/>
    <w:rsid w:val="0D8BDCE6"/>
    <w:rsid w:val="0D9545D9"/>
    <w:rsid w:val="0DACF1CE"/>
    <w:rsid w:val="0DB05EDF"/>
    <w:rsid w:val="0DB0B166"/>
    <w:rsid w:val="0DB3CEF3"/>
    <w:rsid w:val="0DB91BC1"/>
    <w:rsid w:val="0DBEA3CA"/>
    <w:rsid w:val="0DBF63A2"/>
    <w:rsid w:val="0DCCCE3E"/>
    <w:rsid w:val="0DD6C44D"/>
    <w:rsid w:val="0DDBBDC5"/>
    <w:rsid w:val="0DE117AD"/>
    <w:rsid w:val="0DE2B684"/>
    <w:rsid w:val="0E145C26"/>
    <w:rsid w:val="0E1A7877"/>
    <w:rsid w:val="0E239DA1"/>
    <w:rsid w:val="0E26BE0A"/>
    <w:rsid w:val="0E332E82"/>
    <w:rsid w:val="0E47F197"/>
    <w:rsid w:val="0EA08677"/>
    <w:rsid w:val="0EAEA67F"/>
    <w:rsid w:val="0EB2984D"/>
    <w:rsid w:val="0EBD656D"/>
    <w:rsid w:val="0EC4CB58"/>
    <w:rsid w:val="0ED1273A"/>
    <w:rsid w:val="0EDDEC1A"/>
    <w:rsid w:val="0EE9D091"/>
    <w:rsid w:val="0F01C67C"/>
    <w:rsid w:val="0F141205"/>
    <w:rsid w:val="0F19F64B"/>
    <w:rsid w:val="0F20AC15"/>
    <w:rsid w:val="0F2F0620"/>
    <w:rsid w:val="0F32BD3F"/>
    <w:rsid w:val="0F38A410"/>
    <w:rsid w:val="0F3BC7BB"/>
    <w:rsid w:val="0F47A992"/>
    <w:rsid w:val="0F4F9F54"/>
    <w:rsid w:val="0F5BBDA3"/>
    <w:rsid w:val="0F5C9C3F"/>
    <w:rsid w:val="0F5DF79F"/>
    <w:rsid w:val="0F618964"/>
    <w:rsid w:val="0F67DC4F"/>
    <w:rsid w:val="0F68B9C2"/>
    <w:rsid w:val="0F6EE1EA"/>
    <w:rsid w:val="0F76EC6D"/>
    <w:rsid w:val="0F7D39E0"/>
    <w:rsid w:val="0F8B6CB6"/>
    <w:rsid w:val="0F8CFBE6"/>
    <w:rsid w:val="0F8DF952"/>
    <w:rsid w:val="0F9A6B85"/>
    <w:rsid w:val="0FA1A14B"/>
    <w:rsid w:val="0FA1AE95"/>
    <w:rsid w:val="0FB3F7E0"/>
    <w:rsid w:val="0FBA32A3"/>
    <w:rsid w:val="0FC7FBB3"/>
    <w:rsid w:val="0FC847C3"/>
    <w:rsid w:val="0FC9AAB9"/>
    <w:rsid w:val="0FCED279"/>
    <w:rsid w:val="0FD48DC6"/>
    <w:rsid w:val="0FD7B47E"/>
    <w:rsid w:val="0FDB2C16"/>
    <w:rsid w:val="0FE5BB86"/>
    <w:rsid w:val="0FE77B9E"/>
    <w:rsid w:val="0FFCB04C"/>
    <w:rsid w:val="10242EEC"/>
    <w:rsid w:val="10288CED"/>
    <w:rsid w:val="102D8845"/>
    <w:rsid w:val="1033A254"/>
    <w:rsid w:val="1046C6DB"/>
    <w:rsid w:val="104A48E2"/>
    <w:rsid w:val="105CB1E2"/>
    <w:rsid w:val="10684440"/>
    <w:rsid w:val="106E1761"/>
    <w:rsid w:val="106E34B4"/>
    <w:rsid w:val="106FFB22"/>
    <w:rsid w:val="10793760"/>
    <w:rsid w:val="10836989"/>
    <w:rsid w:val="10A13C4F"/>
    <w:rsid w:val="10AA884D"/>
    <w:rsid w:val="10C92217"/>
    <w:rsid w:val="10D33EBD"/>
    <w:rsid w:val="10ED56B6"/>
    <w:rsid w:val="10F12FB8"/>
    <w:rsid w:val="10F849D6"/>
    <w:rsid w:val="10FF00E2"/>
    <w:rsid w:val="1108996C"/>
    <w:rsid w:val="110BDC12"/>
    <w:rsid w:val="11158B6E"/>
    <w:rsid w:val="112922A4"/>
    <w:rsid w:val="113AAD1C"/>
    <w:rsid w:val="11542921"/>
    <w:rsid w:val="11552824"/>
    <w:rsid w:val="1156BBBB"/>
    <w:rsid w:val="115C7381"/>
    <w:rsid w:val="11688A73"/>
    <w:rsid w:val="1173BFEA"/>
    <w:rsid w:val="1176339D"/>
    <w:rsid w:val="118B099E"/>
    <w:rsid w:val="119D8E18"/>
    <w:rsid w:val="11A4707F"/>
    <w:rsid w:val="11A9DD60"/>
    <w:rsid w:val="11B4827F"/>
    <w:rsid w:val="11BEAD32"/>
    <w:rsid w:val="11C28988"/>
    <w:rsid w:val="11D8F1F0"/>
    <w:rsid w:val="11DBBE0A"/>
    <w:rsid w:val="11DE2F90"/>
    <w:rsid w:val="11F8F0A6"/>
    <w:rsid w:val="11FA5D29"/>
    <w:rsid w:val="1207E83B"/>
    <w:rsid w:val="1208C7FC"/>
    <w:rsid w:val="120A84CE"/>
    <w:rsid w:val="12181324"/>
    <w:rsid w:val="12207A88"/>
    <w:rsid w:val="1224A85C"/>
    <w:rsid w:val="122538FD"/>
    <w:rsid w:val="1231A002"/>
    <w:rsid w:val="12497EB8"/>
    <w:rsid w:val="12499DCE"/>
    <w:rsid w:val="124D890C"/>
    <w:rsid w:val="1268357A"/>
    <w:rsid w:val="1268E0A9"/>
    <w:rsid w:val="126D22EF"/>
    <w:rsid w:val="127804DA"/>
    <w:rsid w:val="128ABCC8"/>
    <w:rsid w:val="128B1ECF"/>
    <w:rsid w:val="1296743D"/>
    <w:rsid w:val="129DF411"/>
    <w:rsid w:val="12AB3A60"/>
    <w:rsid w:val="12AB3D4A"/>
    <w:rsid w:val="12AB9AA2"/>
    <w:rsid w:val="12B2BB30"/>
    <w:rsid w:val="12C464A9"/>
    <w:rsid w:val="12C8949D"/>
    <w:rsid w:val="12CAAE6E"/>
    <w:rsid w:val="12CFA83B"/>
    <w:rsid w:val="12D583A6"/>
    <w:rsid w:val="12DCC9EA"/>
    <w:rsid w:val="12EB999F"/>
    <w:rsid w:val="12F047C0"/>
    <w:rsid w:val="12F10A93"/>
    <w:rsid w:val="1300B794"/>
    <w:rsid w:val="1300ED80"/>
    <w:rsid w:val="130770AF"/>
    <w:rsid w:val="130EB2B9"/>
    <w:rsid w:val="132A5CF6"/>
    <w:rsid w:val="13378133"/>
    <w:rsid w:val="1367BEF2"/>
    <w:rsid w:val="13759508"/>
    <w:rsid w:val="138CB0EE"/>
    <w:rsid w:val="13A00D6C"/>
    <w:rsid w:val="13A4985D"/>
    <w:rsid w:val="13AD2DD0"/>
    <w:rsid w:val="13B5C493"/>
    <w:rsid w:val="13BEE887"/>
    <w:rsid w:val="13C7ED74"/>
    <w:rsid w:val="13D14EBD"/>
    <w:rsid w:val="13EB047E"/>
    <w:rsid w:val="13ED77DC"/>
    <w:rsid w:val="13FA3CBD"/>
    <w:rsid w:val="1426AD4E"/>
    <w:rsid w:val="142ACF1C"/>
    <w:rsid w:val="14309FEF"/>
    <w:rsid w:val="143F2025"/>
    <w:rsid w:val="144A5D90"/>
    <w:rsid w:val="145CAFC9"/>
    <w:rsid w:val="146890C3"/>
    <w:rsid w:val="146A6022"/>
    <w:rsid w:val="146AE310"/>
    <w:rsid w:val="147922EC"/>
    <w:rsid w:val="1480EE73"/>
    <w:rsid w:val="14861B0C"/>
    <w:rsid w:val="148C668A"/>
    <w:rsid w:val="148D5C87"/>
    <w:rsid w:val="14986939"/>
    <w:rsid w:val="149B9ABB"/>
    <w:rsid w:val="14A2F854"/>
    <w:rsid w:val="14AF9D60"/>
    <w:rsid w:val="14B06815"/>
    <w:rsid w:val="14BD023C"/>
    <w:rsid w:val="14C0BA6B"/>
    <w:rsid w:val="14C231EB"/>
    <w:rsid w:val="14C2A902"/>
    <w:rsid w:val="14C4A322"/>
    <w:rsid w:val="14C50F63"/>
    <w:rsid w:val="14C90B19"/>
    <w:rsid w:val="14C955C9"/>
    <w:rsid w:val="14C9E300"/>
    <w:rsid w:val="14D037D7"/>
    <w:rsid w:val="14D46548"/>
    <w:rsid w:val="14E25EB2"/>
    <w:rsid w:val="14E80E2E"/>
    <w:rsid w:val="14EC2C52"/>
    <w:rsid w:val="15052095"/>
    <w:rsid w:val="150726F0"/>
    <w:rsid w:val="15167A62"/>
    <w:rsid w:val="151A6FB7"/>
    <w:rsid w:val="1520EB4A"/>
    <w:rsid w:val="15315AB5"/>
    <w:rsid w:val="15325977"/>
    <w:rsid w:val="1533D80D"/>
    <w:rsid w:val="1536B373"/>
    <w:rsid w:val="153CD5E8"/>
    <w:rsid w:val="155226C0"/>
    <w:rsid w:val="15579753"/>
    <w:rsid w:val="15596E3A"/>
    <w:rsid w:val="155CEC64"/>
    <w:rsid w:val="1561BD2D"/>
    <w:rsid w:val="159F3DB8"/>
    <w:rsid w:val="15A19C4C"/>
    <w:rsid w:val="15C8A274"/>
    <w:rsid w:val="15CDA74D"/>
    <w:rsid w:val="15D185B9"/>
    <w:rsid w:val="16084BC4"/>
    <w:rsid w:val="160F82F8"/>
    <w:rsid w:val="1610048B"/>
    <w:rsid w:val="161C4311"/>
    <w:rsid w:val="16272457"/>
    <w:rsid w:val="162CE639"/>
    <w:rsid w:val="163EFD61"/>
    <w:rsid w:val="164139C6"/>
    <w:rsid w:val="164CA493"/>
    <w:rsid w:val="1660E2F3"/>
    <w:rsid w:val="168D2AF7"/>
    <w:rsid w:val="169BE2D3"/>
    <w:rsid w:val="16B13D96"/>
    <w:rsid w:val="16BE387A"/>
    <w:rsid w:val="16CD4300"/>
    <w:rsid w:val="16E2A5F6"/>
    <w:rsid w:val="16E85294"/>
    <w:rsid w:val="17008CF1"/>
    <w:rsid w:val="1703C77E"/>
    <w:rsid w:val="17142239"/>
    <w:rsid w:val="172D5786"/>
    <w:rsid w:val="172E2AB2"/>
    <w:rsid w:val="1730C9D2"/>
    <w:rsid w:val="1738ACB2"/>
    <w:rsid w:val="173DCA05"/>
    <w:rsid w:val="173F2D06"/>
    <w:rsid w:val="1749934E"/>
    <w:rsid w:val="1762EBE9"/>
    <w:rsid w:val="176DF8C1"/>
    <w:rsid w:val="17746D42"/>
    <w:rsid w:val="1782DA90"/>
    <w:rsid w:val="178E789E"/>
    <w:rsid w:val="178F74EA"/>
    <w:rsid w:val="17AD1D18"/>
    <w:rsid w:val="17AD6277"/>
    <w:rsid w:val="17B25554"/>
    <w:rsid w:val="17C27382"/>
    <w:rsid w:val="17C7451B"/>
    <w:rsid w:val="17D63820"/>
    <w:rsid w:val="17E5B862"/>
    <w:rsid w:val="17EC4CC0"/>
    <w:rsid w:val="17EC7F01"/>
    <w:rsid w:val="17F6F13B"/>
    <w:rsid w:val="18093C9D"/>
    <w:rsid w:val="181BCA18"/>
    <w:rsid w:val="181F0AF3"/>
    <w:rsid w:val="1824BA7E"/>
    <w:rsid w:val="18279E31"/>
    <w:rsid w:val="1836FC7F"/>
    <w:rsid w:val="1843AEDD"/>
    <w:rsid w:val="184C1BA0"/>
    <w:rsid w:val="184FCF59"/>
    <w:rsid w:val="185EE123"/>
    <w:rsid w:val="1869C12E"/>
    <w:rsid w:val="1879D9FA"/>
    <w:rsid w:val="18B49CA9"/>
    <w:rsid w:val="18B6395F"/>
    <w:rsid w:val="18B90460"/>
    <w:rsid w:val="18C7825E"/>
    <w:rsid w:val="18C842DC"/>
    <w:rsid w:val="18CE2EFA"/>
    <w:rsid w:val="18CF6CC1"/>
    <w:rsid w:val="18E81951"/>
    <w:rsid w:val="18F9D95F"/>
    <w:rsid w:val="18FDC59A"/>
    <w:rsid w:val="192BBD64"/>
    <w:rsid w:val="192F686B"/>
    <w:rsid w:val="19326CA5"/>
    <w:rsid w:val="193D971E"/>
    <w:rsid w:val="193F4E48"/>
    <w:rsid w:val="194A90F2"/>
    <w:rsid w:val="19646552"/>
    <w:rsid w:val="197056F2"/>
    <w:rsid w:val="1971DA69"/>
    <w:rsid w:val="19745E0B"/>
    <w:rsid w:val="19920A96"/>
    <w:rsid w:val="19993D4B"/>
    <w:rsid w:val="19C1174A"/>
    <w:rsid w:val="19D8FF48"/>
    <w:rsid w:val="19DC9AB4"/>
    <w:rsid w:val="19DDB243"/>
    <w:rsid w:val="19E4156E"/>
    <w:rsid w:val="19ED4FF7"/>
    <w:rsid w:val="19F6F39A"/>
    <w:rsid w:val="19FC473A"/>
    <w:rsid w:val="19FDB50B"/>
    <w:rsid w:val="1A011870"/>
    <w:rsid w:val="1A0DD1AE"/>
    <w:rsid w:val="1A127B1D"/>
    <w:rsid w:val="1A323BE2"/>
    <w:rsid w:val="1A34AD86"/>
    <w:rsid w:val="1A3A9F32"/>
    <w:rsid w:val="1A43E013"/>
    <w:rsid w:val="1A543987"/>
    <w:rsid w:val="1A6C95F1"/>
    <w:rsid w:val="1A73D8B2"/>
    <w:rsid w:val="1A8507B9"/>
    <w:rsid w:val="1A8599D6"/>
    <w:rsid w:val="1A9AED12"/>
    <w:rsid w:val="1A9BD331"/>
    <w:rsid w:val="1AA50D44"/>
    <w:rsid w:val="1AA6A22A"/>
    <w:rsid w:val="1AACE283"/>
    <w:rsid w:val="1AB54330"/>
    <w:rsid w:val="1AC31566"/>
    <w:rsid w:val="1AC6C624"/>
    <w:rsid w:val="1AD99A17"/>
    <w:rsid w:val="1AEE20EA"/>
    <w:rsid w:val="1AF166EB"/>
    <w:rsid w:val="1B0179D3"/>
    <w:rsid w:val="1B02311F"/>
    <w:rsid w:val="1B231883"/>
    <w:rsid w:val="1B34B2A4"/>
    <w:rsid w:val="1B6DDDB4"/>
    <w:rsid w:val="1B7A09FC"/>
    <w:rsid w:val="1B7A8D64"/>
    <w:rsid w:val="1B81061B"/>
    <w:rsid w:val="1B94DB63"/>
    <w:rsid w:val="1B9AB53E"/>
    <w:rsid w:val="1BA2249C"/>
    <w:rsid w:val="1BAF9526"/>
    <w:rsid w:val="1BB26245"/>
    <w:rsid w:val="1BB37480"/>
    <w:rsid w:val="1BC02F69"/>
    <w:rsid w:val="1BC03185"/>
    <w:rsid w:val="1BCE93D8"/>
    <w:rsid w:val="1BEE24E8"/>
    <w:rsid w:val="1BEFE88A"/>
    <w:rsid w:val="1BF9E5D9"/>
    <w:rsid w:val="1C0263A7"/>
    <w:rsid w:val="1C1342DF"/>
    <w:rsid w:val="1C14DE54"/>
    <w:rsid w:val="1C16AFD7"/>
    <w:rsid w:val="1C1D53BE"/>
    <w:rsid w:val="1C2BADFA"/>
    <w:rsid w:val="1C446733"/>
    <w:rsid w:val="1C4D4844"/>
    <w:rsid w:val="1C541D3A"/>
    <w:rsid w:val="1C5EBF11"/>
    <w:rsid w:val="1C751AE3"/>
    <w:rsid w:val="1C831002"/>
    <w:rsid w:val="1C860EA0"/>
    <w:rsid w:val="1C8695C9"/>
    <w:rsid w:val="1CAD81EB"/>
    <w:rsid w:val="1CB2EE5A"/>
    <w:rsid w:val="1CB67291"/>
    <w:rsid w:val="1CC77957"/>
    <w:rsid w:val="1CCA2CCE"/>
    <w:rsid w:val="1CCA45B7"/>
    <w:rsid w:val="1CD20A35"/>
    <w:rsid w:val="1CE385B8"/>
    <w:rsid w:val="1D0166A6"/>
    <w:rsid w:val="1D07C188"/>
    <w:rsid w:val="1D16DD10"/>
    <w:rsid w:val="1D3B8E53"/>
    <w:rsid w:val="1D537612"/>
    <w:rsid w:val="1D690F6D"/>
    <w:rsid w:val="1D6C279F"/>
    <w:rsid w:val="1D77CEBA"/>
    <w:rsid w:val="1D83DAE4"/>
    <w:rsid w:val="1D8AFC18"/>
    <w:rsid w:val="1D8B30FE"/>
    <w:rsid w:val="1D9A0230"/>
    <w:rsid w:val="1D9D6C36"/>
    <w:rsid w:val="1D9DDC39"/>
    <w:rsid w:val="1DA10491"/>
    <w:rsid w:val="1DA59E12"/>
    <w:rsid w:val="1DAACF33"/>
    <w:rsid w:val="1DB2DC6E"/>
    <w:rsid w:val="1DB632C8"/>
    <w:rsid w:val="1DBD0138"/>
    <w:rsid w:val="1DC89E4A"/>
    <w:rsid w:val="1DEBEE94"/>
    <w:rsid w:val="1DECE3F2"/>
    <w:rsid w:val="1E10EE8C"/>
    <w:rsid w:val="1E13C534"/>
    <w:rsid w:val="1E17BAC7"/>
    <w:rsid w:val="1E1B1670"/>
    <w:rsid w:val="1E1F99AD"/>
    <w:rsid w:val="1E25A885"/>
    <w:rsid w:val="1E4009FB"/>
    <w:rsid w:val="1E424F11"/>
    <w:rsid w:val="1E48A235"/>
    <w:rsid w:val="1E4A089A"/>
    <w:rsid w:val="1E50A40E"/>
    <w:rsid w:val="1E5535A9"/>
    <w:rsid w:val="1E669C9C"/>
    <w:rsid w:val="1E76272D"/>
    <w:rsid w:val="1E8808FA"/>
    <w:rsid w:val="1E8EA066"/>
    <w:rsid w:val="1E90D3C8"/>
    <w:rsid w:val="1E9285CA"/>
    <w:rsid w:val="1E93F194"/>
    <w:rsid w:val="1EC7CD90"/>
    <w:rsid w:val="1ED9C55E"/>
    <w:rsid w:val="1EDFA325"/>
    <w:rsid w:val="1EF4E7F8"/>
    <w:rsid w:val="1EF94D40"/>
    <w:rsid w:val="1EFFB8FA"/>
    <w:rsid w:val="1F062AC6"/>
    <w:rsid w:val="1F06FCA2"/>
    <w:rsid w:val="1F20143A"/>
    <w:rsid w:val="1F2A2A55"/>
    <w:rsid w:val="1F2BBCC3"/>
    <w:rsid w:val="1F35F8C3"/>
    <w:rsid w:val="1F3B3812"/>
    <w:rsid w:val="1F4B28E8"/>
    <w:rsid w:val="1F4DAA9E"/>
    <w:rsid w:val="1F507B0E"/>
    <w:rsid w:val="1F520329"/>
    <w:rsid w:val="1F5C3190"/>
    <w:rsid w:val="1F689D6D"/>
    <w:rsid w:val="1F753495"/>
    <w:rsid w:val="1F7BA18D"/>
    <w:rsid w:val="1F93F86C"/>
    <w:rsid w:val="1F9502E6"/>
    <w:rsid w:val="1F9926D0"/>
    <w:rsid w:val="1F9FEB71"/>
    <w:rsid w:val="1FAA5E4E"/>
    <w:rsid w:val="1FBDE138"/>
    <w:rsid w:val="1FC7271B"/>
    <w:rsid w:val="1FCA2940"/>
    <w:rsid w:val="1FCC05AB"/>
    <w:rsid w:val="1FCE5EAB"/>
    <w:rsid w:val="1FD00F2E"/>
    <w:rsid w:val="1FE26846"/>
    <w:rsid w:val="1FF6B376"/>
    <w:rsid w:val="1FF90DCC"/>
    <w:rsid w:val="201202A4"/>
    <w:rsid w:val="201ED5F6"/>
    <w:rsid w:val="20225D3C"/>
    <w:rsid w:val="2023F222"/>
    <w:rsid w:val="202B84D1"/>
    <w:rsid w:val="2039BA48"/>
    <w:rsid w:val="20488676"/>
    <w:rsid w:val="20706C28"/>
    <w:rsid w:val="207895DE"/>
    <w:rsid w:val="207A986D"/>
    <w:rsid w:val="207B2695"/>
    <w:rsid w:val="2080D32A"/>
    <w:rsid w:val="2081AF68"/>
    <w:rsid w:val="20899FFB"/>
    <w:rsid w:val="20A3BFBB"/>
    <w:rsid w:val="20AC0B69"/>
    <w:rsid w:val="20BB77F6"/>
    <w:rsid w:val="20BBC633"/>
    <w:rsid w:val="20C9CF6E"/>
    <w:rsid w:val="20EB5452"/>
    <w:rsid w:val="20EDB8EB"/>
    <w:rsid w:val="20F11652"/>
    <w:rsid w:val="21050918"/>
    <w:rsid w:val="210DCE03"/>
    <w:rsid w:val="211A3E5A"/>
    <w:rsid w:val="211E13A7"/>
    <w:rsid w:val="213D58C8"/>
    <w:rsid w:val="214760D9"/>
    <w:rsid w:val="21492061"/>
    <w:rsid w:val="214ECF06"/>
    <w:rsid w:val="2153E810"/>
    <w:rsid w:val="216958B2"/>
    <w:rsid w:val="217B3A9F"/>
    <w:rsid w:val="21927BB0"/>
    <w:rsid w:val="21A745E9"/>
    <w:rsid w:val="21AF4C2D"/>
    <w:rsid w:val="21B1671C"/>
    <w:rsid w:val="21B5B31B"/>
    <w:rsid w:val="21BC0838"/>
    <w:rsid w:val="21C74DA7"/>
    <w:rsid w:val="21CB87A1"/>
    <w:rsid w:val="21CC181C"/>
    <w:rsid w:val="21D12B18"/>
    <w:rsid w:val="21D6BA22"/>
    <w:rsid w:val="21D6D89D"/>
    <w:rsid w:val="21F034D2"/>
    <w:rsid w:val="21F509A1"/>
    <w:rsid w:val="21FFC6A2"/>
    <w:rsid w:val="221F7341"/>
    <w:rsid w:val="22275C28"/>
    <w:rsid w:val="22276234"/>
    <w:rsid w:val="22285F78"/>
    <w:rsid w:val="223C39B5"/>
    <w:rsid w:val="2241638F"/>
    <w:rsid w:val="224D8777"/>
    <w:rsid w:val="22547128"/>
    <w:rsid w:val="2262C2A5"/>
    <w:rsid w:val="2269C417"/>
    <w:rsid w:val="226A6B7D"/>
    <w:rsid w:val="226C5FEF"/>
    <w:rsid w:val="226FD1A2"/>
    <w:rsid w:val="22701995"/>
    <w:rsid w:val="2277786F"/>
    <w:rsid w:val="227AD6FB"/>
    <w:rsid w:val="2290491B"/>
    <w:rsid w:val="22993AE8"/>
    <w:rsid w:val="229EADFA"/>
    <w:rsid w:val="22AB1169"/>
    <w:rsid w:val="22B8AFAC"/>
    <w:rsid w:val="22BC8A4B"/>
    <w:rsid w:val="22C91011"/>
    <w:rsid w:val="22CCD56D"/>
    <w:rsid w:val="22DF9AA8"/>
    <w:rsid w:val="22EE8793"/>
    <w:rsid w:val="22F08585"/>
    <w:rsid w:val="22FD01D1"/>
    <w:rsid w:val="232DBBB4"/>
    <w:rsid w:val="2331670F"/>
    <w:rsid w:val="235695E9"/>
    <w:rsid w:val="235CBFF5"/>
    <w:rsid w:val="235DDAAF"/>
    <w:rsid w:val="2366FBDF"/>
    <w:rsid w:val="23708D9F"/>
    <w:rsid w:val="23769841"/>
    <w:rsid w:val="23776CA1"/>
    <w:rsid w:val="238391EF"/>
    <w:rsid w:val="23A265D7"/>
    <w:rsid w:val="23A37A86"/>
    <w:rsid w:val="23A80CEA"/>
    <w:rsid w:val="23AE065D"/>
    <w:rsid w:val="23B2CACF"/>
    <w:rsid w:val="23C47B8D"/>
    <w:rsid w:val="23C4EBEE"/>
    <w:rsid w:val="23CAD2D5"/>
    <w:rsid w:val="23FDF921"/>
    <w:rsid w:val="2403128A"/>
    <w:rsid w:val="2405C9FD"/>
    <w:rsid w:val="24296A81"/>
    <w:rsid w:val="242F9540"/>
    <w:rsid w:val="24349622"/>
    <w:rsid w:val="243A070A"/>
    <w:rsid w:val="244A4E47"/>
    <w:rsid w:val="244C3474"/>
    <w:rsid w:val="245705EB"/>
    <w:rsid w:val="2474503A"/>
    <w:rsid w:val="248E57FC"/>
    <w:rsid w:val="249AFEEC"/>
    <w:rsid w:val="249B0294"/>
    <w:rsid w:val="24A0F974"/>
    <w:rsid w:val="24A38051"/>
    <w:rsid w:val="24A76944"/>
    <w:rsid w:val="24BE43AC"/>
    <w:rsid w:val="24D63EF8"/>
    <w:rsid w:val="24E4C173"/>
    <w:rsid w:val="24EABD8D"/>
    <w:rsid w:val="24EC2418"/>
    <w:rsid w:val="2504E7A8"/>
    <w:rsid w:val="250AFA80"/>
    <w:rsid w:val="250E97C7"/>
    <w:rsid w:val="2516D3C6"/>
    <w:rsid w:val="251F9D7A"/>
    <w:rsid w:val="252CCFDD"/>
    <w:rsid w:val="253C2E25"/>
    <w:rsid w:val="25522DF0"/>
    <w:rsid w:val="2554C001"/>
    <w:rsid w:val="2566A336"/>
    <w:rsid w:val="259544E6"/>
    <w:rsid w:val="25976696"/>
    <w:rsid w:val="25AE1E21"/>
    <w:rsid w:val="25B46F14"/>
    <w:rsid w:val="25B6751E"/>
    <w:rsid w:val="25C19B25"/>
    <w:rsid w:val="25C5F143"/>
    <w:rsid w:val="25DDD81C"/>
    <w:rsid w:val="25E205AA"/>
    <w:rsid w:val="25E79CAC"/>
    <w:rsid w:val="25E90087"/>
    <w:rsid w:val="25F7915D"/>
    <w:rsid w:val="2610C9EB"/>
    <w:rsid w:val="261251DE"/>
    <w:rsid w:val="261FE20C"/>
    <w:rsid w:val="2621030A"/>
    <w:rsid w:val="2623FB84"/>
    <w:rsid w:val="262D22BC"/>
    <w:rsid w:val="26386529"/>
    <w:rsid w:val="2669B3E6"/>
    <w:rsid w:val="266C043D"/>
    <w:rsid w:val="2678567E"/>
    <w:rsid w:val="268B56B2"/>
    <w:rsid w:val="268D264F"/>
    <w:rsid w:val="26A98F27"/>
    <w:rsid w:val="26AE3903"/>
    <w:rsid w:val="26C4A448"/>
    <w:rsid w:val="26CE2A01"/>
    <w:rsid w:val="26D39C6C"/>
    <w:rsid w:val="26DF2C42"/>
    <w:rsid w:val="26E43EBC"/>
    <w:rsid w:val="26EDFE51"/>
    <w:rsid w:val="270C8F94"/>
    <w:rsid w:val="270F8A15"/>
    <w:rsid w:val="2723BE89"/>
    <w:rsid w:val="272FC659"/>
    <w:rsid w:val="273358A0"/>
    <w:rsid w:val="27412074"/>
    <w:rsid w:val="276A6428"/>
    <w:rsid w:val="276F9A6F"/>
    <w:rsid w:val="277CA49B"/>
    <w:rsid w:val="277D9360"/>
    <w:rsid w:val="278424EF"/>
    <w:rsid w:val="27888CD1"/>
    <w:rsid w:val="27C86C8E"/>
    <w:rsid w:val="27D1FE91"/>
    <w:rsid w:val="27D33819"/>
    <w:rsid w:val="27DB2113"/>
    <w:rsid w:val="27DD88C1"/>
    <w:rsid w:val="27E076EB"/>
    <w:rsid w:val="27E0A232"/>
    <w:rsid w:val="27E5372E"/>
    <w:rsid w:val="27E88591"/>
    <w:rsid w:val="27E9E345"/>
    <w:rsid w:val="27F48029"/>
    <w:rsid w:val="27FFFB43"/>
    <w:rsid w:val="28061A27"/>
    <w:rsid w:val="28078646"/>
    <w:rsid w:val="28078BEF"/>
    <w:rsid w:val="280DDFBA"/>
    <w:rsid w:val="28147E45"/>
    <w:rsid w:val="28158F89"/>
    <w:rsid w:val="28202CA8"/>
    <w:rsid w:val="2821AB7D"/>
    <w:rsid w:val="2821B5EB"/>
    <w:rsid w:val="2824398D"/>
    <w:rsid w:val="282C8035"/>
    <w:rsid w:val="283D1020"/>
    <w:rsid w:val="2844C3C5"/>
    <w:rsid w:val="28514BC4"/>
    <w:rsid w:val="2858ED04"/>
    <w:rsid w:val="285A2A40"/>
    <w:rsid w:val="28623F58"/>
    <w:rsid w:val="286B2439"/>
    <w:rsid w:val="28709691"/>
    <w:rsid w:val="289A39E7"/>
    <w:rsid w:val="28A328E5"/>
    <w:rsid w:val="28BCDD67"/>
    <w:rsid w:val="28BDD3FE"/>
    <w:rsid w:val="28CC5A3F"/>
    <w:rsid w:val="28E848D1"/>
    <w:rsid w:val="28EE21F6"/>
    <w:rsid w:val="28EFDF6D"/>
    <w:rsid w:val="28F356EE"/>
    <w:rsid w:val="28F4EFCA"/>
    <w:rsid w:val="29080745"/>
    <w:rsid w:val="291417CF"/>
    <w:rsid w:val="291AFB75"/>
    <w:rsid w:val="2927776A"/>
    <w:rsid w:val="2929A224"/>
    <w:rsid w:val="2931CB34"/>
    <w:rsid w:val="295FC709"/>
    <w:rsid w:val="29742D9B"/>
    <w:rsid w:val="297483FA"/>
    <w:rsid w:val="2983D4DB"/>
    <w:rsid w:val="2985E575"/>
    <w:rsid w:val="298A95B6"/>
    <w:rsid w:val="298B2725"/>
    <w:rsid w:val="298DE5E0"/>
    <w:rsid w:val="29903A80"/>
    <w:rsid w:val="29980B40"/>
    <w:rsid w:val="29A4F1E1"/>
    <w:rsid w:val="29A70A73"/>
    <w:rsid w:val="29AF9366"/>
    <w:rsid w:val="29DC37BB"/>
    <w:rsid w:val="29DF6306"/>
    <w:rsid w:val="29EF3A92"/>
    <w:rsid w:val="29FB16FC"/>
    <w:rsid w:val="29FBE04A"/>
    <w:rsid w:val="29FE4794"/>
    <w:rsid w:val="2A0B3D2E"/>
    <w:rsid w:val="2A0C7697"/>
    <w:rsid w:val="2A1FBBCE"/>
    <w:rsid w:val="2A2769E5"/>
    <w:rsid w:val="2A2C2ABA"/>
    <w:rsid w:val="2A2FA2F6"/>
    <w:rsid w:val="2A3AEF32"/>
    <w:rsid w:val="2A47186F"/>
    <w:rsid w:val="2A595A73"/>
    <w:rsid w:val="2A599878"/>
    <w:rsid w:val="2A65CB8A"/>
    <w:rsid w:val="2A8CF192"/>
    <w:rsid w:val="2A94DF18"/>
    <w:rsid w:val="2AA7B1F7"/>
    <w:rsid w:val="2AC9B0DF"/>
    <w:rsid w:val="2ADF1210"/>
    <w:rsid w:val="2ADF9D75"/>
    <w:rsid w:val="2AE85237"/>
    <w:rsid w:val="2B0E1211"/>
    <w:rsid w:val="2B1DAB82"/>
    <w:rsid w:val="2B2E539D"/>
    <w:rsid w:val="2B30E4E7"/>
    <w:rsid w:val="2B3D2509"/>
    <w:rsid w:val="2B46B5EA"/>
    <w:rsid w:val="2B5BB4B7"/>
    <w:rsid w:val="2B5BFB82"/>
    <w:rsid w:val="2B614433"/>
    <w:rsid w:val="2B785810"/>
    <w:rsid w:val="2B789609"/>
    <w:rsid w:val="2B8803F2"/>
    <w:rsid w:val="2B9515C1"/>
    <w:rsid w:val="2B982E8E"/>
    <w:rsid w:val="2BA1844B"/>
    <w:rsid w:val="2BAB65D4"/>
    <w:rsid w:val="2BCF3DCE"/>
    <w:rsid w:val="2BE6D67B"/>
    <w:rsid w:val="2BEEBE10"/>
    <w:rsid w:val="2BF33C70"/>
    <w:rsid w:val="2BF73369"/>
    <w:rsid w:val="2BF8EBAB"/>
    <w:rsid w:val="2C0A58CF"/>
    <w:rsid w:val="2C1B0578"/>
    <w:rsid w:val="2C1C29DC"/>
    <w:rsid w:val="2C1FE8F3"/>
    <w:rsid w:val="2C2CFB3E"/>
    <w:rsid w:val="2C2D5211"/>
    <w:rsid w:val="2C2D7111"/>
    <w:rsid w:val="2C42A934"/>
    <w:rsid w:val="2C469344"/>
    <w:rsid w:val="2C4A808B"/>
    <w:rsid w:val="2C4DE671"/>
    <w:rsid w:val="2C5111C2"/>
    <w:rsid w:val="2C5FB4EB"/>
    <w:rsid w:val="2C61C4A1"/>
    <w:rsid w:val="2C941C84"/>
    <w:rsid w:val="2C993273"/>
    <w:rsid w:val="2C9933CC"/>
    <w:rsid w:val="2C9B0E58"/>
    <w:rsid w:val="2CA0B29F"/>
    <w:rsid w:val="2CA56FB4"/>
    <w:rsid w:val="2CB0256C"/>
    <w:rsid w:val="2CB86454"/>
    <w:rsid w:val="2CB97BE3"/>
    <w:rsid w:val="2CBCD9A3"/>
    <w:rsid w:val="2CD1D29D"/>
    <w:rsid w:val="2CD67A9E"/>
    <w:rsid w:val="2CE5C34D"/>
    <w:rsid w:val="2CF1218C"/>
    <w:rsid w:val="2CF9CE4C"/>
    <w:rsid w:val="2CFAE416"/>
    <w:rsid w:val="2D0B1819"/>
    <w:rsid w:val="2D0C98B3"/>
    <w:rsid w:val="2D124E72"/>
    <w:rsid w:val="2D145CE4"/>
    <w:rsid w:val="2D1865F9"/>
    <w:rsid w:val="2D2A756B"/>
    <w:rsid w:val="2D2B6DEA"/>
    <w:rsid w:val="2D32B7BE"/>
    <w:rsid w:val="2D439093"/>
    <w:rsid w:val="2D4A0E7F"/>
    <w:rsid w:val="2D4BAD77"/>
    <w:rsid w:val="2D57C3B9"/>
    <w:rsid w:val="2D5A95D4"/>
    <w:rsid w:val="2D74CC6E"/>
    <w:rsid w:val="2D767FBD"/>
    <w:rsid w:val="2D831DF4"/>
    <w:rsid w:val="2D94BC0C"/>
    <w:rsid w:val="2D9EFA36"/>
    <w:rsid w:val="2D9FD9BF"/>
    <w:rsid w:val="2DA55C47"/>
    <w:rsid w:val="2DA7C6D7"/>
    <w:rsid w:val="2DB6C11C"/>
    <w:rsid w:val="2DB7CB54"/>
    <w:rsid w:val="2DE34D8F"/>
    <w:rsid w:val="2DE365EE"/>
    <w:rsid w:val="2DE90AC4"/>
    <w:rsid w:val="2DF2DEA2"/>
    <w:rsid w:val="2DFA1230"/>
    <w:rsid w:val="2DFB3C0E"/>
    <w:rsid w:val="2DFC177D"/>
    <w:rsid w:val="2E117BAE"/>
    <w:rsid w:val="2E1BDBD0"/>
    <w:rsid w:val="2E20A940"/>
    <w:rsid w:val="2E2817B8"/>
    <w:rsid w:val="2E30FA61"/>
    <w:rsid w:val="2E4399D9"/>
    <w:rsid w:val="2E6440CA"/>
    <w:rsid w:val="2E71E506"/>
    <w:rsid w:val="2EB83CBB"/>
    <w:rsid w:val="2EC356C3"/>
    <w:rsid w:val="2EC5AF60"/>
    <w:rsid w:val="2EC645CC"/>
    <w:rsid w:val="2EC92247"/>
    <w:rsid w:val="2ED66930"/>
    <w:rsid w:val="2EF72409"/>
    <w:rsid w:val="2EF9D458"/>
    <w:rsid w:val="2F011547"/>
    <w:rsid w:val="2F03AADC"/>
    <w:rsid w:val="2F088FEA"/>
    <w:rsid w:val="2F1782AC"/>
    <w:rsid w:val="2F18CFF5"/>
    <w:rsid w:val="2F31345B"/>
    <w:rsid w:val="2F31D2DA"/>
    <w:rsid w:val="2F3A10AC"/>
    <w:rsid w:val="2F3F528B"/>
    <w:rsid w:val="2F3FDD33"/>
    <w:rsid w:val="2F4B7E54"/>
    <w:rsid w:val="2F4CDA5E"/>
    <w:rsid w:val="2F533B0E"/>
    <w:rsid w:val="2F53411A"/>
    <w:rsid w:val="2F59A97A"/>
    <w:rsid w:val="2F621808"/>
    <w:rsid w:val="2F6D8B67"/>
    <w:rsid w:val="2F6E90A3"/>
    <w:rsid w:val="2F8D0B83"/>
    <w:rsid w:val="2FA7D0A4"/>
    <w:rsid w:val="2FA808B8"/>
    <w:rsid w:val="2FA88FF7"/>
    <w:rsid w:val="2FABAF13"/>
    <w:rsid w:val="2FBD3169"/>
    <w:rsid w:val="2FD5C129"/>
    <w:rsid w:val="2FD5CA79"/>
    <w:rsid w:val="2FEDC49A"/>
    <w:rsid w:val="2FF59CB7"/>
    <w:rsid w:val="2FF95DD3"/>
    <w:rsid w:val="30081DB4"/>
    <w:rsid w:val="3018C020"/>
    <w:rsid w:val="30419421"/>
    <w:rsid w:val="3062162D"/>
    <w:rsid w:val="30648D73"/>
    <w:rsid w:val="306DC9DC"/>
    <w:rsid w:val="307C15E8"/>
    <w:rsid w:val="309032AF"/>
    <w:rsid w:val="30A045E7"/>
    <w:rsid w:val="30BF7181"/>
    <w:rsid w:val="30C83981"/>
    <w:rsid w:val="30D6071D"/>
    <w:rsid w:val="30E3433C"/>
    <w:rsid w:val="30E54AE4"/>
    <w:rsid w:val="30E99A5D"/>
    <w:rsid w:val="30ECA634"/>
    <w:rsid w:val="30F04EAF"/>
    <w:rsid w:val="30F312F5"/>
    <w:rsid w:val="30F4D764"/>
    <w:rsid w:val="310F3F73"/>
    <w:rsid w:val="31213717"/>
    <w:rsid w:val="312235FF"/>
    <w:rsid w:val="3123B5E4"/>
    <w:rsid w:val="3129FEB1"/>
    <w:rsid w:val="3131AE7F"/>
    <w:rsid w:val="313579D2"/>
    <w:rsid w:val="314EEA06"/>
    <w:rsid w:val="3163E8ED"/>
    <w:rsid w:val="31655ABA"/>
    <w:rsid w:val="317200CA"/>
    <w:rsid w:val="31915BD7"/>
    <w:rsid w:val="31BDA164"/>
    <w:rsid w:val="31BF453E"/>
    <w:rsid w:val="31C5BA7B"/>
    <w:rsid w:val="31D146DE"/>
    <w:rsid w:val="31E5BF95"/>
    <w:rsid w:val="31EDAD1B"/>
    <w:rsid w:val="31F5EEB6"/>
    <w:rsid w:val="31FD1BEF"/>
    <w:rsid w:val="3204FF79"/>
    <w:rsid w:val="320D8933"/>
    <w:rsid w:val="322017BC"/>
    <w:rsid w:val="3220506E"/>
    <w:rsid w:val="3223ACA0"/>
    <w:rsid w:val="3226C608"/>
    <w:rsid w:val="3226E645"/>
    <w:rsid w:val="322AE8CC"/>
    <w:rsid w:val="32303332"/>
    <w:rsid w:val="323F5C5B"/>
    <w:rsid w:val="324A9A0A"/>
    <w:rsid w:val="32552A57"/>
    <w:rsid w:val="3260939D"/>
    <w:rsid w:val="32639856"/>
    <w:rsid w:val="3265CC30"/>
    <w:rsid w:val="32858562"/>
    <w:rsid w:val="3285D1ED"/>
    <w:rsid w:val="32914A3C"/>
    <w:rsid w:val="329BCE79"/>
    <w:rsid w:val="32A1D0AF"/>
    <w:rsid w:val="32A47042"/>
    <w:rsid w:val="32B59D14"/>
    <w:rsid w:val="32C2B930"/>
    <w:rsid w:val="32C80856"/>
    <w:rsid w:val="32D6EBBD"/>
    <w:rsid w:val="32DAB5E0"/>
    <w:rsid w:val="32DCE2C9"/>
    <w:rsid w:val="32E392BF"/>
    <w:rsid w:val="32E3B579"/>
    <w:rsid w:val="32E7309A"/>
    <w:rsid w:val="33022480"/>
    <w:rsid w:val="33034E44"/>
    <w:rsid w:val="3312297C"/>
    <w:rsid w:val="332410BD"/>
    <w:rsid w:val="332F0E91"/>
    <w:rsid w:val="33386D3A"/>
    <w:rsid w:val="333F260B"/>
    <w:rsid w:val="33404968"/>
    <w:rsid w:val="3346CE99"/>
    <w:rsid w:val="334D0723"/>
    <w:rsid w:val="334EE84A"/>
    <w:rsid w:val="3350A846"/>
    <w:rsid w:val="3359F584"/>
    <w:rsid w:val="33667781"/>
    <w:rsid w:val="336F17A4"/>
    <w:rsid w:val="338298B4"/>
    <w:rsid w:val="338B7B25"/>
    <w:rsid w:val="339DFC20"/>
    <w:rsid w:val="33A4D63B"/>
    <w:rsid w:val="33BCCAA0"/>
    <w:rsid w:val="33C78654"/>
    <w:rsid w:val="33C820E3"/>
    <w:rsid w:val="33C914DC"/>
    <w:rsid w:val="33F0445C"/>
    <w:rsid w:val="33F52A7C"/>
    <w:rsid w:val="33F86B29"/>
    <w:rsid w:val="33F8C025"/>
    <w:rsid w:val="340FE62A"/>
    <w:rsid w:val="341AE3FE"/>
    <w:rsid w:val="342490E5"/>
    <w:rsid w:val="3425FE1B"/>
    <w:rsid w:val="3434E513"/>
    <w:rsid w:val="343DBDF6"/>
    <w:rsid w:val="344402EF"/>
    <w:rsid w:val="34582B85"/>
    <w:rsid w:val="3477B7F4"/>
    <w:rsid w:val="348EBF54"/>
    <w:rsid w:val="3490A28C"/>
    <w:rsid w:val="349A363B"/>
    <w:rsid w:val="349F1067"/>
    <w:rsid w:val="34A05D56"/>
    <w:rsid w:val="34A52570"/>
    <w:rsid w:val="34A55AF3"/>
    <w:rsid w:val="34A5F95C"/>
    <w:rsid w:val="34B7B4F6"/>
    <w:rsid w:val="34B89215"/>
    <w:rsid w:val="34C83511"/>
    <w:rsid w:val="34CFB8BB"/>
    <w:rsid w:val="34EEA97B"/>
    <w:rsid w:val="34F72277"/>
    <w:rsid w:val="34F9E138"/>
    <w:rsid w:val="3505C32A"/>
    <w:rsid w:val="35070042"/>
    <w:rsid w:val="3508B75D"/>
    <w:rsid w:val="350BC1F6"/>
    <w:rsid w:val="351B3133"/>
    <w:rsid w:val="35214635"/>
    <w:rsid w:val="35254DDD"/>
    <w:rsid w:val="353E7CDF"/>
    <w:rsid w:val="3542EB5D"/>
    <w:rsid w:val="354DEFD5"/>
    <w:rsid w:val="354EB5F6"/>
    <w:rsid w:val="35639EA3"/>
    <w:rsid w:val="356925A0"/>
    <w:rsid w:val="3580F298"/>
    <w:rsid w:val="3591B7D4"/>
    <w:rsid w:val="359BAAA4"/>
    <w:rsid w:val="35A27CC0"/>
    <w:rsid w:val="35A8AC38"/>
    <w:rsid w:val="35A96AE3"/>
    <w:rsid w:val="35ABB68B"/>
    <w:rsid w:val="35B49F35"/>
    <w:rsid w:val="35B8E465"/>
    <w:rsid w:val="35C24CBB"/>
    <w:rsid w:val="35CB854C"/>
    <w:rsid w:val="35D0236B"/>
    <w:rsid w:val="35D6B95B"/>
    <w:rsid w:val="35D8830F"/>
    <w:rsid w:val="35DA9C8C"/>
    <w:rsid w:val="35DF95EE"/>
    <w:rsid w:val="35E093F9"/>
    <w:rsid w:val="35EDF487"/>
    <w:rsid w:val="361021E6"/>
    <w:rsid w:val="361F15C2"/>
    <w:rsid w:val="3631B034"/>
    <w:rsid w:val="363AA806"/>
    <w:rsid w:val="3644FEE2"/>
    <w:rsid w:val="36452A1E"/>
    <w:rsid w:val="364560B3"/>
    <w:rsid w:val="364E40D4"/>
    <w:rsid w:val="36568D01"/>
    <w:rsid w:val="3668E9B3"/>
    <w:rsid w:val="368A7954"/>
    <w:rsid w:val="36B28686"/>
    <w:rsid w:val="36B84EA7"/>
    <w:rsid w:val="36B9D8EF"/>
    <w:rsid w:val="36BC5E7A"/>
    <w:rsid w:val="36BC812C"/>
    <w:rsid w:val="36C9F87D"/>
    <w:rsid w:val="36D157B1"/>
    <w:rsid w:val="36E65D93"/>
    <w:rsid w:val="36EF50FD"/>
    <w:rsid w:val="36F3352F"/>
    <w:rsid w:val="36FC4594"/>
    <w:rsid w:val="3703103E"/>
    <w:rsid w:val="37083022"/>
    <w:rsid w:val="37101252"/>
    <w:rsid w:val="3725CB3F"/>
    <w:rsid w:val="3736C711"/>
    <w:rsid w:val="373E0615"/>
    <w:rsid w:val="374EA91D"/>
    <w:rsid w:val="3769BCAA"/>
    <w:rsid w:val="37703194"/>
    <w:rsid w:val="3773189B"/>
    <w:rsid w:val="37773A50"/>
    <w:rsid w:val="377DB1DE"/>
    <w:rsid w:val="3781AEBA"/>
    <w:rsid w:val="378B37EF"/>
    <w:rsid w:val="37950707"/>
    <w:rsid w:val="379CAB2F"/>
    <w:rsid w:val="37A28AB1"/>
    <w:rsid w:val="37C8434E"/>
    <w:rsid w:val="37CB3F0C"/>
    <w:rsid w:val="37DB4A6E"/>
    <w:rsid w:val="37EAE0D3"/>
    <w:rsid w:val="37ED2174"/>
    <w:rsid w:val="37F182CA"/>
    <w:rsid w:val="38024731"/>
    <w:rsid w:val="38068B2D"/>
    <w:rsid w:val="385330F8"/>
    <w:rsid w:val="38685E98"/>
    <w:rsid w:val="387CDF2F"/>
    <w:rsid w:val="38948B56"/>
    <w:rsid w:val="38A3AC20"/>
    <w:rsid w:val="38A88F32"/>
    <w:rsid w:val="38C175EC"/>
    <w:rsid w:val="38C9620B"/>
    <w:rsid w:val="38D3F7C8"/>
    <w:rsid w:val="391D21E3"/>
    <w:rsid w:val="39292562"/>
    <w:rsid w:val="394DF3A5"/>
    <w:rsid w:val="3954AD9B"/>
    <w:rsid w:val="3961D075"/>
    <w:rsid w:val="3961EC69"/>
    <w:rsid w:val="396B7174"/>
    <w:rsid w:val="3993B054"/>
    <w:rsid w:val="399E5015"/>
    <w:rsid w:val="39A3F76B"/>
    <w:rsid w:val="39B34D69"/>
    <w:rsid w:val="39B61C1A"/>
    <w:rsid w:val="39B61E4E"/>
    <w:rsid w:val="39C1BA79"/>
    <w:rsid w:val="39D0D1AA"/>
    <w:rsid w:val="39D53E33"/>
    <w:rsid w:val="39D77EE7"/>
    <w:rsid w:val="39EAC2B8"/>
    <w:rsid w:val="39F1C426"/>
    <w:rsid w:val="39F325FB"/>
    <w:rsid w:val="3A00308C"/>
    <w:rsid w:val="3A036A65"/>
    <w:rsid w:val="3A0FD667"/>
    <w:rsid w:val="3A102621"/>
    <w:rsid w:val="3A1802CC"/>
    <w:rsid w:val="3A20C552"/>
    <w:rsid w:val="3A2C9E63"/>
    <w:rsid w:val="3A35F324"/>
    <w:rsid w:val="3A36ECA5"/>
    <w:rsid w:val="3A4004CF"/>
    <w:rsid w:val="3A445F93"/>
    <w:rsid w:val="3A45C6C0"/>
    <w:rsid w:val="3A4FEB53"/>
    <w:rsid w:val="3A568C1B"/>
    <w:rsid w:val="3A59D177"/>
    <w:rsid w:val="3A69551A"/>
    <w:rsid w:val="3A6D2182"/>
    <w:rsid w:val="3A6D4866"/>
    <w:rsid w:val="3A765059"/>
    <w:rsid w:val="3A76B0BE"/>
    <w:rsid w:val="3A84B0BD"/>
    <w:rsid w:val="3A84B0D9"/>
    <w:rsid w:val="3A84C52A"/>
    <w:rsid w:val="3A8BDED8"/>
    <w:rsid w:val="3A94133B"/>
    <w:rsid w:val="3AA1106B"/>
    <w:rsid w:val="3AA14C29"/>
    <w:rsid w:val="3AA6BDED"/>
    <w:rsid w:val="3AC7629B"/>
    <w:rsid w:val="3AC9CB13"/>
    <w:rsid w:val="3AFA0890"/>
    <w:rsid w:val="3B041B0F"/>
    <w:rsid w:val="3B2132F2"/>
    <w:rsid w:val="3B230FF6"/>
    <w:rsid w:val="3B2C313D"/>
    <w:rsid w:val="3B353012"/>
    <w:rsid w:val="3B398449"/>
    <w:rsid w:val="3B3E2BEF"/>
    <w:rsid w:val="3B45C273"/>
    <w:rsid w:val="3B585594"/>
    <w:rsid w:val="3B5D1A0F"/>
    <w:rsid w:val="3B639E39"/>
    <w:rsid w:val="3B642D72"/>
    <w:rsid w:val="3B94637B"/>
    <w:rsid w:val="3B948F61"/>
    <w:rsid w:val="3B9944B7"/>
    <w:rsid w:val="3B9E6E88"/>
    <w:rsid w:val="3BA30F97"/>
    <w:rsid w:val="3BA77304"/>
    <w:rsid w:val="3BAAC331"/>
    <w:rsid w:val="3BB4F17A"/>
    <w:rsid w:val="3BC9F5A9"/>
    <w:rsid w:val="3BD474D4"/>
    <w:rsid w:val="3BE95FE3"/>
    <w:rsid w:val="3C0829E7"/>
    <w:rsid w:val="3C0F6D88"/>
    <w:rsid w:val="3C20B6B0"/>
    <w:rsid w:val="3C2A8F5D"/>
    <w:rsid w:val="3C2CD421"/>
    <w:rsid w:val="3C301DC9"/>
    <w:rsid w:val="3C32648D"/>
    <w:rsid w:val="3C363EDC"/>
    <w:rsid w:val="3C390D3D"/>
    <w:rsid w:val="3C49CF6D"/>
    <w:rsid w:val="3C856D9F"/>
    <w:rsid w:val="3C9AB2E9"/>
    <w:rsid w:val="3CB0E264"/>
    <w:rsid w:val="3CB37B29"/>
    <w:rsid w:val="3CB71600"/>
    <w:rsid w:val="3CC93BCE"/>
    <w:rsid w:val="3CD0E9E5"/>
    <w:rsid w:val="3CD21A44"/>
    <w:rsid w:val="3CD3B998"/>
    <w:rsid w:val="3CD3DFCA"/>
    <w:rsid w:val="3CF1F4C2"/>
    <w:rsid w:val="3CF425F5"/>
    <w:rsid w:val="3D08F455"/>
    <w:rsid w:val="3D16D3CA"/>
    <w:rsid w:val="3D17DC4F"/>
    <w:rsid w:val="3D249B98"/>
    <w:rsid w:val="3D28B171"/>
    <w:rsid w:val="3D2CAD40"/>
    <w:rsid w:val="3D3242FA"/>
    <w:rsid w:val="3D4D646D"/>
    <w:rsid w:val="3D5AFF64"/>
    <w:rsid w:val="3D5C3B1D"/>
    <w:rsid w:val="3D647613"/>
    <w:rsid w:val="3D6D1D16"/>
    <w:rsid w:val="3D6D4CED"/>
    <w:rsid w:val="3D785E12"/>
    <w:rsid w:val="3D7FAB88"/>
    <w:rsid w:val="3D89F22C"/>
    <w:rsid w:val="3D8EE3CE"/>
    <w:rsid w:val="3D8FA982"/>
    <w:rsid w:val="3D9DF37D"/>
    <w:rsid w:val="3DA89FC1"/>
    <w:rsid w:val="3DBB5AA5"/>
    <w:rsid w:val="3DBD5828"/>
    <w:rsid w:val="3DC5A154"/>
    <w:rsid w:val="3DCAA24B"/>
    <w:rsid w:val="3DD0B8C9"/>
    <w:rsid w:val="3DD3B590"/>
    <w:rsid w:val="3DDE6265"/>
    <w:rsid w:val="3DF80A99"/>
    <w:rsid w:val="3DF8A3D8"/>
    <w:rsid w:val="3E004B46"/>
    <w:rsid w:val="3E17D59E"/>
    <w:rsid w:val="3E1A04AD"/>
    <w:rsid w:val="3E1C352F"/>
    <w:rsid w:val="3E2C6450"/>
    <w:rsid w:val="3E57003F"/>
    <w:rsid w:val="3E60F8CE"/>
    <w:rsid w:val="3E67DF53"/>
    <w:rsid w:val="3E71C138"/>
    <w:rsid w:val="3E8122D5"/>
    <w:rsid w:val="3E949460"/>
    <w:rsid w:val="3EA11CC0"/>
    <w:rsid w:val="3EA4F062"/>
    <w:rsid w:val="3EAC4DD8"/>
    <w:rsid w:val="3EAF08BF"/>
    <w:rsid w:val="3EBB9927"/>
    <w:rsid w:val="3EE2B4B2"/>
    <w:rsid w:val="3EE774B9"/>
    <w:rsid w:val="3EEF125E"/>
    <w:rsid w:val="3EF1D27B"/>
    <w:rsid w:val="3F173784"/>
    <w:rsid w:val="3F2E0EF7"/>
    <w:rsid w:val="3F39B8EA"/>
    <w:rsid w:val="3F41AAE1"/>
    <w:rsid w:val="3F49A388"/>
    <w:rsid w:val="3F49DFCA"/>
    <w:rsid w:val="3F5141D5"/>
    <w:rsid w:val="3F5FCB64"/>
    <w:rsid w:val="3F604C4C"/>
    <w:rsid w:val="3F69ADC1"/>
    <w:rsid w:val="3F6A5DF4"/>
    <w:rsid w:val="3F6C28A4"/>
    <w:rsid w:val="3F6CF842"/>
    <w:rsid w:val="3F70DE1F"/>
    <w:rsid w:val="3F724BE2"/>
    <w:rsid w:val="3F84C2C2"/>
    <w:rsid w:val="3F8B4C61"/>
    <w:rsid w:val="3F9B4EEC"/>
    <w:rsid w:val="3FA0DCB0"/>
    <w:rsid w:val="3FA243FB"/>
    <w:rsid w:val="3FADE5CD"/>
    <w:rsid w:val="3FBA1E42"/>
    <w:rsid w:val="3FC3F1AE"/>
    <w:rsid w:val="3FC653AA"/>
    <w:rsid w:val="3FCCFAC3"/>
    <w:rsid w:val="3FDEC4E7"/>
    <w:rsid w:val="40265689"/>
    <w:rsid w:val="40363AEB"/>
    <w:rsid w:val="4045E3D6"/>
    <w:rsid w:val="40499929"/>
    <w:rsid w:val="40680084"/>
    <w:rsid w:val="4075B4DB"/>
    <w:rsid w:val="4089FF7D"/>
    <w:rsid w:val="408A06D7"/>
    <w:rsid w:val="4099E115"/>
    <w:rsid w:val="409FA7D3"/>
    <w:rsid w:val="40A35041"/>
    <w:rsid w:val="40A6EC51"/>
    <w:rsid w:val="40ADC5EA"/>
    <w:rsid w:val="40AF6E7D"/>
    <w:rsid w:val="40B57094"/>
    <w:rsid w:val="40BC6567"/>
    <w:rsid w:val="40C31AE1"/>
    <w:rsid w:val="40D2691E"/>
    <w:rsid w:val="40D83F4C"/>
    <w:rsid w:val="40DB3C52"/>
    <w:rsid w:val="40E6F733"/>
    <w:rsid w:val="410B7F83"/>
    <w:rsid w:val="410C3A7C"/>
    <w:rsid w:val="41379481"/>
    <w:rsid w:val="413F12F2"/>
    <w:rsid w:val="4143EC61"/>
    <w:rsid w:val="4149DC9A"/>
    <w:rsid w:val="414C90A2"/>
    <w:rsid w:val="414E52EA"/>
    <w:rsid w:val="41508CB1"/>
    <w:rsid w:val="4155B401"/>
    <w:rsid w:val="417397B9"/>
    <w:rsid w:val="417CB416"/>
    <w:rsid w:val="419EB034"/>
    <w:rsid w:val="41B0C9ED"/>
    <w:rsid w:val="41BE32E7"/>
    <w:rsid w:val="41BF7C06"/>
    <w:rsid w:val="41C4071A"/>
    <w:rsid w:val="41D08815"/>
    <w:rsid w:val="41DDA200"/>
    <w:rsid w:val="41DFC7CA"/>
    <w:rsid w:val="41F93E76"/>
    <w:rsid w:val="41FC8B96"/>
    <w:rsid w:val="42060147"/>
    <w:rsid w:val="420664CC"/>
    <w:rsid w:val="421F0E7A"/>
    <w:rsid w:val="42306E77"/>
    <w:rsid w:val="4232BC37"/>
    <w:rsid w:val="4235B176"/>
    <w:rsid w:val="423D087A"/>
    <w:rsid w:val="4242EA97"/>
    <w:rsid w:val="42467088"/>
    <w:rsid w:val="424EF41E"/>
    <w:rsid w:val="4255865B"/>
    <w:rsid w:val="4258A497"/>
    <w:rsid w:val="42630E83"/>
    <w:rsid w:val="426CB16A"/>
    <w:rsid w:val="4270635C"/>
    <w:rsid w:val="42803FD8"/>
    <w:rsid w:val="42844789"/>
    <w:rsid w:val="428E5D66"/>
    <w:rsid w:val="429985AE"/>
    <w:rsid w:val="429F2C95"/>
    <w:rsid w:val="42A5BB25"/>
    <w:rsid w:val="42A8F09B"/>
    <w:rsid w:val="42A98DF8"/>
    <w:rsid w:val="42B29C7D"/>
    <w:rsid w:val="42B602EB"/>
    <w:rsid w:val="42B89FD7"/>
    <w:rsid w:val="42C2962D"/>
    <w:rsid w:val="42E0A7B6"/>
    <w:rsid w:val="42E7AB3C"/>
    <w:rsid w:val="42E99790"/>
    <w:rsid w:val="42FB6AD2"/>
    <w:rsid w:val="43104C0C"/>
    <w:rsid w:val="431F78D9"/>
    <w:rsid w:val="432402DA"/>
    <w:rsid w:val="432461F3"/>
    <w:rsid w:val="433923DA"/>
    <w:rsid w:val="433BD13B"/>
    <w:rsid w:val="433D6218"/>
    <w:rsid w:val="433E409D"/>
    <w:rsid w:val="435493F8"/>
    <w:rsid w:val="436340D8"/>
    <w:rsid w:val="436484EE"/>
    <w:rsid w:val="436DD7FD"/>
    <w:rsid w:val="437F51A8"/>
    <w:rsid w:val="438B3D93"/>
    <w:rsid w:val="4399674E"/>
    <w:rsid w:val="439FA146"/>
    <w:rsid w:val="43ABC6DE"/>
    <w:rsid w:val="43B3FAD1"/>
    <w:rsid w:val="43B4796C"/>
    <w:rsid w:val="43BED5E5"/>
    <w:rsid w:val="43C8EBC6"/>
    <w:rsid w:val="43D91F2E"/>
    <w:rsid w:val="43DBC598"/>
    <w:rsid w:val="43E45A05"/>
    <w:rsid w:val="43ECD235"/>
    <w:rsid w:val="43F1D91D"/>
    <w:rsid w:val="440BE99E"/>
    <w:rsid w:val="440D46A9"/>
    <w:rsid w:val="440E9569"/>
    <w:rsid w:val="4410AE75"/>
    <w:rsid w:val="44117D5C"/>
    <w:rsid w:val="44159659"/>
    <w:rsid w:val="44160631"/>
    <w:rsid w:val="441E97F5"/>
    <w:rsid w:val="44435D10"/>
    <w:rsid w:val="44485865"/>
    <w:rsid w:val="4476CDB9"/>
    <w:rsid w:val="4476F8A2"/>
    <w:rsid w:val="44778B8D"/>
    <w:rsid w:val="447CF581"/>
    <w:rsid w:val="4492A3D5"/>
    <w:rsid w:val="4492B7A2"/>
    <w:rsid w:val="44936439"/>
    <w:rsid w:val="44936ADE"/>
    <w:rsid w:val="44A51E4A"/>
    <w:rsid w:val="44AA0E63"/>
    <w:rsid w:val="44AC049F"/>
    <w:rsid w:val="44AD09AC"/>
    <w:rsid w:val="44BE03DB"/>
    <w:rsid w:val="44CCA63C"/>
    <w:rsid w:val="44E50E35"/>
    <w:rsid w:val="44E7DF5B"/>
    <w:rsid w:val="44FD5F3D"/>
    <w:rsid w:val="44FDB159"/>
    <w:rsid w:val="450127A3"/>
    <w:rsid w:val="4512AEE6"/>
    <w:rsid w:val="4522F599"/>
    <w:rsid w:val="45553906"/>
    <w:rsid w:val="455FE072"/>
    <w:rsid w:val="457EDA52"/>
    <w:rsid w:val="45822F28"/>
    <w:rsid w:val="45A20150"/>
    <w:rsid w:val="45AB0E86"/>
    <w:rsid w:val="45B0762E"/>
    <w:rsid w:val="45BF009F"/>
    <w:rsid w:val="45D06E3F"/>
    <w:rsid w:val="45D3A504"/>
    <w:rsid w:val="45D601DA"/>
    <w:rsid w:val="461F331C"/>
    <w:rsid w:val="461F4BFE"/>
    <w:rsid w:val="462273E1"/>
    <w:rsid w:val="462EE02F"/>
    <w:rsid w:val="4632A776"/>
    <w:rsid w:val="46359CC8"/>
    <w:rsid w:val="464A2CA5"/>
    <w:rsid w:val="466E2F53"/>
    <w:rsid w:val="466F431C"/>
    <w:rsid w:val="467DAEF2"/>
    <w:rsid w:val="4687E618"/>
    <w:rsid w:val="468B36FE"/>
    <w:rsid w:val="46935C4D"/>
    <w:rsid w:val="46A39491"/>
    <w:rsid w:val="46B409F7"/>
    <w:rsid w:val="46BB70B9"/>
    <w:rsid w:val="46C48FD3"/>
    <w:rsid w:val="46D44CC6"/>
    <w:rsid w:val="46FD131A"/>
    <w:rsid w:val="47130E39"/>
    <w:rsid w:val="47193408"/>
    <w:rsid w:val="471BE2A6"/>
    <w:rsid w:val="4729F6EE"/>
    <w:rsid w:val="473C9BAF"/>
    <w:rsid w:val="473CE1C2"/>
    <w:rsid w:val="47409D57"/>
    <w:rsid w:val="474F2058"/>
    <w:rsid w:val="47550EF3"/>
    <w:rsid w:val="47700A61"/>
    <w:rsid w:val="47705D8D"/>
    <w:rsid w:val="477C21E3"/>
    <w:rsid w:val="4781630B"/>
    <w:rsid w:val="478C26F6"/>
    <w:rsid w:val="478DA0F3"/>
    <w:rsid w:val="4795461E"/>
    <w:rsid w:val="479C9247"/>
    <w:rsid w:val="47A55EA0"/>
    <w:rsid w:val="47A6187D"/>
    <w:rsid w:val="47B1DC9E"/>
    <w:rsid w:val="47E1D4CC"/>
    <w:rsid w:val="47E5BC32"/>
    <w:rsid w:val="47F00DE6"/>
    <w:rsid w:val="47F2E447"/>
    <w:rsid w:val="47F66CE8"/>
    <w:rsid w:val="47FBB30C"/>
    <w:rsid w:val="480327B7"/>
    <w:rsid w:val="4805D242"/>
    <w:rsid w:val="481E3AEE"/>
    <w:rsid w:val="4827C7D9"/>
    <w:rsid w:val="48297079"/>
    <w:rsid w:val="483F20B2"/>
    <w:rsid w:val="4850B555"/>
    <w:rsid w:val="486C3C59"/>
    <w:rsid w:val="487BE9F0"/>
    <w:rsid w:val="488A76A0"/>
    <w:rsid w:val="488D5573"/>
    <w:rsid w:val="48A4AA17"/>
    <w:rsid w:val="48C2203F"/>
    <w:rsid w:val="48C34CC7"/>
    <w:rsid w:val="48C3F9D3"/>
    <w:rsid w:val="48C7D056"/>
    <w:rsid w:val="48CDBA0F"/>
    <w:rsid w:val="48D7C2CD"/>
    <w:rsid w:val="48D9675D"/>
    <w:rsid w:val="48D977F9"/>
    <w:rsid w:val="48E97754"/>
    <w:rsid w:val="48F545BC"/>
    <w:rsid w:val="48F817DD"/>
    <w:rsid w:val="48FB299A"/>
    <w:rsid w:val="48FC5383"/>
    <w:rsid w:val="4900C999"/>
    <w:rsid w:val="490252AD"/>
    <w:rsid w:val="490985AC"/>
    <w:rsid w:val="490AABE4"/>
    <w:rsid w:val="4921375E"/>
    <w:rsid w:val="493F3609"/>
    <w:rsid w:val="494CEA9C"/>
    <w:rsid w:val="49540D93"/>
    <w:rsid w:val="4955471E"/>
    <w:rsid w:val="4959F3C5"/>
    <w:rsid w:val="495AEEDD"/>
    <w:rsid w:val="495C777C"/>
    <w:rsid w:val="495D4BB0"/>
    <w:rsid w:val="496FF62A"/>
    <w:rsid w:val="497FB0CA"/>
    <w:rsid w:val="4995EE9D"/>
    <w:rsid w:val="499AB7EB"/>
    <w:rsid w:val="499ECD74"/>
    <w:rsid w:val="49AB62FC"/>
    <w:rsid w:val="49AEE0BE"/>
    <w:rsid w:val="49B4BA41"/>
    <w:rsid w:val="49B6F261"/>
    <w:rsid w:val="49C36664"/>
    <w:rsid w:val="49D378EA"/>
    <w:rsid w:val="49D6DD18"/>
    <w:rsid w:val="49DB37DE"/>
    <w:rsid w:val="49DE005B"/>
    <w:rsid w:val="49E0157E"/>
    <w:rsid w:val="49E6849D"/>
    <w:rsid w:val="49F3117B"/>
    <w:rsid w:val="49F4F11F"/>
    <w:rsid w:val="49F5BA6D"/>
    <w:rsid w:val="49FF922C"/>
    <w:rsid w:val="4A11643B"/>
    <w:rsid w:val="4A1508E6"/>
    <w:rsid w:val="4A166CFF"/>
    <w:rsid w:val="4A1D7726"/>
    <w:rsid w:val="4A254A09"/>
    <w:rsid w:val="4A2A3B89"/>
    <w:rsid w:val="4A2F1972"/>
    <w:rsid w:val="4A3DEB0E"/>
    <w:rsid w:val="4A40A6B5"/>
    <w:rsid w:val="4A40AD8F"/>
    <w:rsid w:val="4A4AB4DC"/>
    <w:rsid w:val="4A4D156B"/>
    <w:rsid w:val="4A4DCF3E"/>
    <w:rsid w:val="4A4E9F8F"/>
    <w:rsid w:val="4A6C1734"/>
    <w:rsid w:val="4A70A427"/>
    <w:rsid w:val="4A789DC1"/>
    <w:rsid w:val="4A7A88DF"/>
    <w:rsid w:val="4A868A2C"/>
    <w:rsid w:val="4A86923C"/>
    <w:rsid w:val="4A8DD979"/>
    <w:rsid w:val="4AA293E0"/>
    <w:rsid w:val="4ACE4CD2"/>
    <w:rsid w:val="4AD9B821"/>
    <w:rsid w:val="4AF415CE"/>
    <w:rsid w:val="4AF7FFEC"/>
    <w:rsid w:val="4B014FB9"/>
    <w:rsid w:val="4B0AC01A"/>
    <w:rsid w:val="4B25112C"/>
    <w:rsid w:val="4B300C0D"/>
    <w:rsid w:val="4B37746B"/>
    <w:rsid w:val="4B564163"/>
    <w:rsid w:val="4B6E52BD"/>
    <w:rsid w:val="4B77F980"/>
    <w:rsid w:val="4B93D9D6"/>
    <w:rsid w:val="4B9779AC"/>
    <w:rsid w:val="4B9CAB3F"/>
    <w:rsid w:val="4BA0E61A"/>
    <w:rsid w:val="4BA1D98D"/>
    <w:rsid w:val="4BD72F5E"/>
    <w:rsid w:val="4BF358D0"/>
    <w:rsid w:val="4BFA7FD8"/>
    <w:rsid w:val="4C063C41"/>
    <w:rsid w:val="4C127495"/>
    <w:rsid w:val="4C2279AB"/>
    <w:rsid w:val="4C2FB89F"/>
    <w:rsid w:val="4C32C318"/>
    <w:rsid w:val="4C4E32B4"/>
    <w:rsid w:val="4C5F6B19"/>
    <w:rsid w:val="4C617652"/>
    <w:rsid w:val="4C7900AA"/>
    <w:rsid w:val="4C8B3C9F"/>
    <w:rsid w:val="4C96480D"/>
    <w:rsid w:val="4CA21094"/>
    <w:rsid w:val="4CAD32C2"/>
    <w:rsid w:val="4CB48295"/>
    <w:rsid w:val="4CBE2F93"/>
    <w:rsid w:val="4CC10723"/>
    <w:rsid w:val="4CC1EE7F"/>
    <w:rsid w:val="4CDAD9CA"/>
    <w:rsid w:val="4CDD142A"/>
    <w:rsid w:val="4CE29854"/>
    <w:rsid w:val="4CF80888"/>
    <w:rsid w:val="4CFB2DE2"/>
    <w:rsid w:val="4CFE602A"/>
    <w:rsid w:val="4D019B06"/>
    <w:rsid w:val="4D0A9DF2"/>
    <w:rsid w:val="4D1B503D"/>
    <w:rsid w:val="4D1EFFF1"/>
    <w:rsid w:val="4D1FED18"/>
    <w:rsid w:val="4D23AD91"/>
    <w:rsid w:val="4D2AB23D"/>
    <w:rsid w:val="4D39D1CE"/>
    <w:rsid w:val="4D3E8121"/>
    <w:rsid w:val="4D4F4A7D"/>
    <w:rsid w:val="4D55E41A"/>
    <w:rsid w:val="4D6C7079"/>
    <w:rsid w:val="4D727C36"/>
    <w:rsid w:val="4D7BD6A1"/>
    <w:rsid w:val="4D864E55"/>
    <w:rsid w:val="4DA69640"/>
    <w:rsid w:val="4DB2380C"/>
    <w:rsid w:val="4DE44E2F"/>
    <w:rsid w:val="4DE45B33"/>
    <w:rsid w:val="4DE6F850"/>
    <w:rsid w:val="4DE848EC"/>
    <w:rsid w:val="4DF55491"/>
    <w:rsid w:val="4E053439"/>
    <w:rsid w:val="4E104C0D"/>
    <w:rsid w:val="4E138CA5"/>
    <w:rsid w:val="4E166F10"/>
    <w:rsid w:val="4E22E458"/>
    <w:rsid w:val="4E28B50A"/>
    <w:rsid w:val="4E2FD3DB"/>
    <w:rsid w:val="4E3E4160"/>
    <w:rsid w:val="4E40E431"/>
    <w:rsid w:val="4E4FD0CB"/>
    <w:rsid w:val="4E51ADA0"/>
    <w:rsid w:val="4E573844"/>
    <w:rsid w:val="4E5D81CE"/>
    <w:rsid w:val="4E76AA2B"/>
    <w:rsid w:val="4E7DB211"/>
    <w:rsid w:val="4E7ED41F"/>
    <w:rsid w:val="4E8397FB"/>
    <w:rsid w:val="4E8FAAB4"/>
    <w:rsid w:val="4E9777EF"/>
    <w:rsid w:val="4E97FC7C"/>
    <w:rsid w:val="4EA5A769"/>
    <w:rsid w:val="4EAC3B28"/>
    <w:rsid w:val="4EB0AB6A"/>
    <w:rsid w:val="4EB5FED3"/>
    <w:rsid w:val="4ECBF61D"/>
    <w:rsid w:val="4ED88E49"/>
    <w:rsid w:val="4ED8B249"/>
    <w:rsid w:val="4ED95AB1"/>
    <w:rsid w:val="4EDF6635"/>
    <w:rsid w:val="4EE9437E"/>
    <w:rsid w:val="4EEA4818"/>
    <w:rsid w:val="4EEC71D5"/>
    <w:rsid w:val="4F10612A"/>
    <w:rsid w:val="4F1375C8"/>
    <w:rsid w:val="4F1B8B3F"/>
    <w:rsid w:val="4F2E8AE9"/>
    <w:rsid w:val="4F368BC7"/>
    <w:rsid w:val="4F3CC616"/>
    <w:rsid w:val="4F3F7C6D"/>
    <w:rsid w:val="4F46C1A6"/>
    <w:rsid w:val="4F47FA86"/>
    <w:rsid w:val="4F54D54F"/>
    <w:rsid w:val="4F5B4E98"/>
    <w:rsid w:val="4F5DDDF8"/>
    <w:rsid w:val="4F5E11A6"/>
    <w:rsid w:val="4F61BFFE"/>
    <w:rsid w:val="4F74F5E5"/>
    <w:rsid w:val="4F846E44"/>
    <w:rsid w:val="4F91156A"/>
    <w:rsid w:val="4FA76208"/>
    <w:rsid w:val="4FC7B03A"/>
    <w:rsid w:val="4FCB5B03"/>
    <w:rsid w:val="4FCBA43C"/>
    <w:rsid w:val="4FCBBE70"/>
    <w:rsid w:val="4FCCF87C"/>
    <w:rsid w:val="4FDAA674"/>
    <w:rsid w:val="4FDD438D"/>
    <w:rsid w:val="4FDE8E9A"/>
    <w:rsid w:val="4FE36EA8"/>
    <w:rsid w:val="4FFB1E24"/>
    <w:rsid w:val="4FFFDB68"/>
    <w:rsid w:val="5006B655"/>
    <w:rsid w:val="500F36B8"/>
    <w:rsid w:val="501D676A"/>
    <w:rsid w:val="502FDA3A"/>
    <w:rsid w:val="502FEECF"/>
    <w:rsid w:val="503A5995"/>
    <w:rsid w:val="505A5642"/>
    <w:rsid w:val="50644A42"/>
    <w:rsid w:val="5078CFC5"/>
    <w:rsid w:val="508BF5E5"/>
    <w:rsid w:val="508D0F3E"/>
    <w:rsid w:val="509CCB11"/>
    <w:rsid w:val="50BC7C7B"/>
    <w:rsid w:val="50C02B11"/>
    <w:rsid w:val="50C67BE1"/>
    <w:rsid w:val="50E2D4B2"/>
    <w:rsid w:val="50F0EC1E"/>
    <w:rsid w:val="50F48939"/>
    <w:rsid w:val="50FD1AFD"/>
    <w:rsid w:val="50FEE5D9"/>
    <w:rsid w:val="5100ADE7"/>
    <w:rsid w:val="511320E6"/>
    <w:rsid w:val="5114CA62"/>
    <w:rsid w:val="511B791E"/>
    <w:rsid w:val="511B8872"/>
    <w:rsid w:val="5150773D"/>
    <w:rsid w:val="51517995"/>
    <w:rsid w:val="5154B56F"/>
    <w:rsid w:val="515EADC2"/>
    <w:rsid w:val="516F3FF5"/>
    <w:rsid w:val="516FC3E1"/>
    <w:rsid w:val="519BC4F7"/>
    <w:rsid w:val="51A66C4A"/>
    <w:rsid w:val="51A70FDC"/>
    <w:rsid w:val="51AF1FCE"/>
    <w:rsid w:val="51B0854D"/>
    <w:rsid w:val="51B25BD5"/>
    <w:rsid w:val="51B5332E"/>
    <w:rsid w:val="51BE8D36"/>
    <w:rsid w:val="51C693C4"/>
    <w:rsid w:val="51CE2390"/>
    <w:rsid w:val="51EABD46"/>
    <w:rsid w:val="51F26818"/>
    <w:rsid w:val="51F54C75"/>
    <w:rsid w:val="52125855"/>
    <w:rsid w:val="5215EFB5"/>
    <w:rsid w:val="521A9E89"/>
    <w:rsid w:val="52206F29"/>
    <w:rsid w:val="5233597A"/>
    <w:rsid w:val="524008B0"/>
    <w:rsid w:val="5244D057"/>
    <w:rsid w:val="52479566"/>
    <w:rsid w:val="524AB6A9"/>
    <w:rsid w:val="525B0C97"/>
    <w:rsid w:val="525EA107"/>
    <w:rsid w:val="52682DE7"/>
    <w:rsid w:val="52684D56"/>
    <w:rsid w:val="527D1354"/>
    <w:rsid w:val="5280C815"/>
    <w:rsid w:val="5281DFB1"/>
    <w:rsid w:val="528D8980"/>
    <w:rsid w:val="528DEEA3"/>
    <w:rsid w:val="52A3158F"/>
    <w:rsid w:val="52AB9865"/>
    <w:rsid w:val="52BE3F84"/>
    <w:rsid w:val="52C59440"/>
    <w:rsid w:val="52CAE908"/>
    <w:rsid w:val="52DCA2A1"/>
    <w:rsid w:val="52F2B946"/>
    <w:rsid w:val="530CB63E"/>
    <w:rsid w:val="532B0BE0"/>
    <w:rsid w:val="532B5B05"/>
    <w:rsid w:val="532C2BFC"/>
    <w:rsid w:val="53312D1C"/>
    <w:rsid w:val="53392EBF"/>
    <w:rsid w:val="5341CDF3"/>
    <w:rsid w:val="534C0B52"/>
    <w:rsid w:val="535AC25D"/>
    <w:rsid w:val="535F41A6"/>
    <w:rsid w:val="5376D320"/>
    <w:rsid w:val="537964A2"/>
    <w:rsid w:val="537F4796"/>
    <w:rsid w:val="53841C8D"/>
    <w:rsid w:val="53898BDD"/>
    <w:rsid w:val="53A8C778"/>
    <w:rsid w:val="53B99F34"/>
    <w:rsid w:val="53BDB93B"/>
    <w:rsid w:val="53C275F4"/>
    <w:rsid w:val="53CDEFC7"/>
    <w:rsid w:val="53DAAFBB"/>
    <w:rsid w:val="53F7C7CC"/>
    <w:rsid w:val="53F98D0F"/>
    <w:rsid w:val="54137CCB"/>
    <w:rsid w:val="5414CBED"/>
    <w:rsid w:val="541D7222"/>
    <w:rsid w:val="542380E8"/>
    <w:rsid w:val="54277191"/>
    <w:rsid w:val="542DFAFB"/>
    <w:rsid w:val="5437AC33"/>
    <w:rsid w:val="54464218"/>
    <w:rsid w:val="5446D238"/>
    <w:rsid w:val="544C9004"/>
    <w:rsid w:val="544EC7DF"/>
    <w:rsid w:val="545BD262"/>
    <w:rsid w:val="545C1DE5"/>
    <w:rsid w:val="546B7599"/>
    <w:rsid w:val="546EC3E9"/>
    <w:rsid w:val="54849B7C"/>
    <w:rsid w:val="5486CFED"/>
    <w:rsid w:val="549A47C7"/>
    <w:rsid w:val="549E6F87"/>
    <w:rsid w:val="54B3A5EB"/>
    <w:rsid w:val="54B6D6CF"/>
    <w:rsid w:val="54BE54FD"/>
    <w:rsid w:val="54CC1908"/>
    <w:rsid w:val="54CDEA94"/>
    <w:rsid w:val="54D684FF"/>
    <w:rsid w:val="54FE881F"/>
    <w:rsid w:val="5502795F"/>
    <w:rsid w:val="550E3867"/>
    <w:rsid w:val="551C2780"/>
    <w:rsid w:val="551FECEE"/>
    <w:rsid w:val="5532F59A"/>
    <w:rsid w:val="55373543"/>
    <w:rsid w:val="55379EE7"/>
    <w:rsid w:val="554C9DCE"/>
    <w:rsid w:val="5553AE8C"/>
    <w:rsid w:val="555400F7"/>
    <w:rsid w:val="55543D55"/>
    <w:rsid w:val="5561E77F"/>
    <w:rsid w:val="556F23CB"/>
    <w:rsid w:val="556FE4B8"/>
    <w:rsid w:val="5574716A"/>
    <w:rsid w:val="55807B4C"/>
    <w:rsid w:val="55958FD9"/>
    <w:rsid w:val="559A4608"/>
    <w:rsid w:val="559ACCC3"/>
    <w:rsid w:val="55A409C7"/>
    <w:rsid w:val="55AA9050"/>
    <w:rsid w:val="55B886F7"/>
    <w:rsid w:val="55C88DAE"/>
    <w:rsid w:val="55E1D896"/>
    <w:rsid w:val="55F6B589"/>
    <w:rsid w:val="5605B957"/>
    <w:rsid w:val="5606ED17"/>
    <w:rsid w:val="5609AD07"/>
    <w:rsid w:val="560C3BCA"/>
    <w:rsid w:val="561A4899"/>
    <w:rsid w:val="561BD539"/>
    <w:rsid w:val="562A69D2"/>
    <w:rsid w:val="56374886"/>
    <w:rsid w:val="564EC10C"/>
    <w:rsid w:val="566A0F5D"/>
    <w:rsid w:val="566F7380"/>
    <w:rsid w:val="56774BB6"/>
    <w:rsid w:val="567837C9"/>
    <w:rsid w:val="56810213"/>
    <w:rsid w:val="568DF7F8"/>
    <w:rsid w:val="56952A1C"/>
    <w:rsid w:val="569BBD25"/>
    <w:rsid w:val="569F6BD5"/>
    <w:rsid w:val="56A16A27"/>
    <w:rsid w:val="56A51609"/>
    <w:rsid w:val="56A7F8EA"/>
    <w:rsid w:val="56AADA2E"/>
    <w:rsid w:val="56B2B221"/>
    <w:rsid w:val="56C5E995"/>
    <w:rsid w:val="56C7D343"/>
    <w:rsid w:val="56C98F88"/>
    <w:rsid w:val="56CCCC36"/>
    <w:rsid w:val="56D83617"/>
    <w:rsid w:val="56E84D3C"/>
    <w:rsid w:val="56EC2206"/>
    <w:rsid w:val="56EFE743"/>
    <w:rsid w:val="56FE8135"/>
    <w:rsid w:val="56FF88FA"/>
    <w:rsid w:val="571702DA"/>
    <w:rsid w:val="571AF812"/>
    <w:rsid w:val="571C9508"/>
    <w:rsid w:val="57233A96"/>
    <w:rsid w:val="5724FAAE"/>
    <w:rsid w:val="572B9055"/>
    <w:rsid w:val="572F6C95"/>
    <w:rsid w:val="573241CA"/>
    <w:rsid w:val="574A8295"/>
    <w:rsid w:val="574E3568"/>
    <w:rsid w:val="5759283F"/>
    <w:rsid w:val="57653731"/>
    <w:rsid w:val="5771C017"/>
    <w:rsid w:val="57733969"/>
    <w:rsid w:val="57902DB5"/>
    <w:rsid w:val="57A063FC"/>
    <w:rsid w:val="57BDFD0E"/>
    <w:rsid w:val="57C374C7"/>
    <w:rsid w:val="57C4ACFD"/>
    <w:rsid w:val="57E66224"/>
    <w:rsid w:val="57EC47E7"/>
    <w:rsid w:val="57ED93B8"/>
    <w:rsid w:val="57F634A4"/>
    <w:rsid w:val="57FA59DD"/>
    <w:rsid w:val="5800EA8D"/>
    <w:rsid w:val="580AA00B"/>
    <w:rsid w:val="583EDEC2"/>
    <w:rsid w:val="58697E64"/>
    <w:rsid w:val="58753489"/>
    <w:rsid w:val="587A68AB"/>
    <w:rsid w:val="58A63A06"/>
    <w:rsid w:val="58A6C9FE"/>
    <w:rsid w:val="58ACCA57"/>
    <w:rsid w:val="58BD31A7"/>
    <w:rsid w:val="58D81255"/>
    <w:rsid w:val="58DE292C"/>
    <w:rsid w:val="58E01E43"/>
    <w:rsid w:val="58E1FCD3"/>
    <w:rsid w:val="58F444FA"/>
    <w:rsid w:val="58FDC8E4"/>
    <w:rsid w:val="5900148D"/>
    <w:rsid w:val="591F8492"/>
    <w:rsid w:val="5922C28F"/>
    <w:rsid w:val="59376805"/>
    <w:rsid w:val="593EE6BC"/>
    <w:rsid w:val="5943812B"/>
    <w:rsid w:val="5946AF9A"/>
    <w:rsid w:val="594966AA"/>
    <w:rsid w:val="5950BFF3"/>
    <w:rsid w:val="5961A9C3"/>
    <w:rsid w:val="59664716"/>
    <w:rsid w:val="596C06DB"/>
    <w:rsid w:val="597BF7C2"/>
    <w:rsid w:val="597E7F48"/>
    <w:rsid w:val="598332A6"/>
    <w:rsid w:val="598B0248"/>
    <w:rsid w:val="598C72C1"/>
    <w:rsid w:val="598E2420"/>
    <w:rsid w:val="5996E40B"/>
    <w:rsid w:val="599CBAEE"/>
    <w:rsid w:val="59BA86B8"/>
    <w:rsid w:val="59BEAE62"/>
    <w:rsid w:val="59C7FDB4"/>
    <w:rsid w:val="59DF90E0"/>
    <w:rsid w:val="59F00E26"/>
    <w:rsid w:val="59F2B477"/>
    <w:rsid w:val="59F35E11"/>
    <w:rsid w:val="5A0498E8"/>
    <w:rsid w:val="5A0A0E16"/>
    <w:rsid w:val="5A1193CC"/>
    <w:rsid w:val="5A17B232"/>
    <w:rsid w:val="5A2503DA"/>
    <w:rsid w:val="5A296856"/>
    <w:rsid w:val="5A3B24E1"/>
    <w:rsid w:val="5A4A9E01"/>
    <w:rsid w:val="5A6D5E27"/>
    <w:rsid w:val="5A6E3DE6"/>
    <w:rsid w:val="5A6FBAB5"/>
    <w:rsid w:val="5A7B8E2F"/>
    <w:rsid w:val="5A9165D6"/>
    <w:rsid w:val="5A95E482"/>
    <w:rsid w:val="5A993B11"/>
    <w:rsid w:val="5A9C9774"/>
    <w:rsid w:val="5AAE7E46"/>
    <w:rsid w:val="5AC3384B"/>
    <w:rsid w:val="5ADB31AC"/>
    <w:rsid w:val="5AE18AA2"/>
    <w:rsid w:val="5AE47C75"/>
    <w:rsid w:val="5B044B58"/>
    <w:rsid w:val="5B09ABBD"/>
    <w:rsid w:val="5B0B606B"/>
    <w:rsid w:val="5B17084B"/>
    <w:rsid w:val="5B17A760"/>
    <w:rsid w:val="5B24050A"/>
    <w:rsid w:val="5B345CCB"/>
    <w:rsid w:val="5B34A6B2"/>
    <w:rsid w:val="5B3CE67D"/>
    <w:rsid w:val="5B470E8B"/>
    <w:rsid w:val="5B49E663"/>
    <w:rsid w:val="5B4F9795"/>
    <w:rsid w:val="5B50F65C"/>
    <w:rsid w:val="5B52F5F4"/>
    <w:rsid w:val="5B652E2A"/>
    <w:rsid w:val="5B99F72F"/>
    <w:rsid w:val="5BA72A78"/>
    <w:rsid w:val="5BAFA2C3"/>
    <w:rsid w:val="5BC299A9"/>
    <w:rsid w:val="5BD3147F"/>
    <w:rsid w:val="5BD6D1AB"/>
    <w:rsid w:val="5BD90079"/>
    <w:rsid w:val="5BE0B4A4"/>
    <w:rsid w:val="5BE34FE5"/>
    <w:rsid w:val="5BE8B162"/>
    <w:rsid w:val="5BF9C4B1"/>
    <w:rsid w:val="5C0C8504"/>
    <w:rsid w:val="5C0EBCDC"/>
    <w:rsid w:val="5C1DDA39"/>
    <w:rsid w:val="5C298BBB"/>
    <w:rsid w:val="5C347BCD"/>
    <w:rsid w:val="5C3E7FCC"/>
    <w:rsid w:val="5C54A0A7"/>
    <w:rsid w:val="5C55D38D"/>
    <w:rsid w:val="5C7447E8"/>
    <w:rsid w:val="5C79FB0A"/>
    <w:rsid w:val="5C99B5AF"/>
    <w:rsid w:val="5C9C522D"/>
    <w:rsid w:val="5CBAE7C9"/>
    <w:rsid w:val="5CCD3C50"/>
    <w:rsid w:val="5CE22F0C"/>
    <w:rsid w:val="5CF410F2"/>
    <w:rsid w:val="5D0C5430"/>
    <w:rsid w:val="5D201BCD"/>
    <w:rsid w:val="5D263DB7"/>
    <w:rsid w:val="5D324CD0"/>
    <w:rsid w:val="5D34E20D"/>
    <w:rsid w:val="5D4A7371"/>
    <w:rsid w:val="5D4D74F9"/>
    <w:rsid w:val="5D4DF5BA"/>
    <w:rsid w:val="5D52CD5E"/>
    <w:rsid w:val="5D563DC5"/>
    <w:rsid w:val="5D602328"/>
    <w:rsid w:val="5D622FD4"/>
    <w:rsid w:val="5D69BF0A"/>
    <w:rsid w:val="5D6A9C4A"/>
    <w:rsid w:val="5D785711"/>
    <w:rsid w:val="5D7D57F8"/>
    <w:rsid w:val="5D850467"/>
    <w:rsid w:val="5D922A00"/>
    <w:rsid w:val="5D9D682B"/>
    <w:rsid w:val="5DAAF831"/>
    <w:rsid w:val="5DCB5EE8"/>
    <w:rsid w:val="5DD75E58"/>
    <w:rsid w:val="5DDFEEBC"/>
    <w:rsid w:val="5DE0D3C9"/>
    <w:rsid w:val="5DE55667"/>
    <w:rsid w:val="5DE8C6E8"/>
    <w:rsid w:val="5DE8D021"/>
    <w:rsid w:val="5DED8B0C"/>
    <w:rsid w:val="5DF8BF25"/>
    <w:rsid w:val="5DF99174"/>
    <w:rsid w:val="5E00F22B"/>
    <w:rsid w:val="5E0EB61F"/>
    <w:rsid w:val="5E0F6029"/>
    <w:rsid w:val="5E1C2977"/>
    <w:rsid w:val="5E1EC1C6"/>
    <w:rsid w:val="5E28CAA4"/>
    <w:rsid w:val="5E29C483"/>
    <w:rsid w:val="5E389C31"/>
    <w:rsid w:val="5E3F3617"/>
    <w:rsid w:val="5E3FB0E9"/>
    <w:rsid w:val="5E481321"/>
    <w:rsid w:val="5E526219"/>
    <w:rsid w:val="5E5879C3"/>
    <w:rsid w:val="5E5A8831"/>
    <w:rsid w:val="5E5E6CC9"/>
    <w:rsid w:val="5E5E736B"/>
    <w:rsid w:val="5E5FDA63"/>
    <w:rsid w:val="5E707A66"/>
    <w:rsid w:val="5E71C8CA"/>
    <w:rsid w:val="5E78BA1C"/>
    <w:rsid w:val="5E86A7FB"/>
    <w:rsid w:val="5E898A21"/>
    <w:rsid w:val="5E8FE19A"/>
    <w:rsid w:val="5E90D96E"/>
    <w:rsid w:val="5E988017"/>
    <w:rsid w:val="5EAF3773"/>
    <w:rsid w:val="5EB71209"/>
    <w:rsid w:val="5EC36571"/>
    <w:rsid w:val="5ECC7386"/>
    <w:rsid w:val="5EDFE17D"/>
    <w:rsid w:val="5EE1CF7D"/>
    <w:rsid w:val="5EE30C41"/>
    <w:rsid w:val="5EE54CDD"/>
    <w:rsid w:val="5EF5F299"/>
    <w:rsid w:val="5EFA428F"/>
    <w:rsid w:val="5EFD1022"/>
    <w:rsid w:val="5F01B342"/>
    <w:rsid w:val="5F01D62A"/>
    <w:rsid w:val="5F1EE42F"/>
    <w:rsid w:val="5F2E852C"/>
    <w:rsid w:val="5F31E2D1"/>
    <w:rsid w:val="5F3537D0"/>
    <w:rsid w:val="5F465482"/>
    <w:rsid w:val="5F4D0BCB"/>
    <w:rsid w:val="5F59A5E9"/>
    <w:rsid w:val="5F69E5AF"/>
    <w:rsid w:val="5F709BEC"/>
    <w:rsid w:val="5F76208E"/>
    <w:rsid w:val="5F80F66E"/>
    <w:rsid w:val="5F824A34"/>
    <w:rsid w:val="5F8C3F81"/>
    <w:rsid w:val="5F99C9CC"/>
    <w:rsid w:val="5FA7F803"/>
    <w:rsid w:val="5FAAED61"/>
    <w:rsid w:val="5FB6D0DD"/>
    <w:rsid w:val="5FB6E750"/>
    <w:rsid w:val="5FCCD70B"/>
    <w:rsid w:val="5FDF07C9"/>
    <w:rsid w:val="5FF518A0"/>
    <w:rsid w:val="5FF65892"/>
    <w:rsid w:val="5FFA5629"/>
    <w:rsid w:val="60023152"/>
    <w:rsid w:val="6017893E"/>
    <w:rsid w:val="6027CB44"/>
    <w:rsid w:val="6046E256"/>
    <w:rsid w:val="60550EA1"/>
    <w:rsid w:val="60623BA8"/>
    <w:rsid w:val="60680EE5"/>
    <w:rsid w:val="606B2B02"/>
    <w:rsid w:val="6071A5E7"/>
    <w:rsid w:val="60791DED"/>
    <w:rsid w:val="60797FCD"/>
    <w:rsid w:val="608BDE27"/>
    <w:rsid w:val="60A3B45C"/>
    <w:rsid w:val="60ABB138"/>
    <w:rsid w:val="60B0B6FB"/>
    <w:rsid w:val="60B2E961"/>
    <w:rsid w:val="60B40D77"/>
    <w:rsid w:val="60C43098"/>
    <w:rsid w:val="60CC8F3D"/>
    <w:rsid w:val="60CFF678"/>
    <w:rsid w:val="60D1A037"/>
    <w:rsid w:val="60D4C2B7"/>
    <w:rsid w:val="60D6FF34"/>
    <w:rsid w:val="60DC2116"/>
    <w:rsid w:val="60E9C79B"/>
    <w:rsid w:val="61069242"/>
    <w:rsid w:val="610D8205"/>
    <w:rsid w:val="6115DFBE"/>
    <w:rsid w:val="6118748B"/>
    <w:rsid w:val="6121546E"/>
    <w:rsid w:val="6128DFA3"/>
    <w:rsid w:val="612D25A0"/>
    <w:rsid w:val="612F1351"/>
    <w:rsid w:val="614B12D9"/>
    <w:rsid w:val="614C2A98"/>
    <w:rsid w:val="6162FDFB"/>
    <w:rsid w:val="61679440"/>
    <w:rsid w:val="61688D24"/>
    <w:rsid w:val="617F0CF0"/>
    <w:rsid w:val="618649CF"/>
    <w:rsid w:val="61919691"/>
    <w:rsid w:val="6199EABC"/>
    <w:rsid w:val="61B1A813"/>
    <w:rsid w:val="61C8AEE5"/>
    <w:rsid w:val="61D8DD85"/>
    <w:rsid w:val="61E6C0FE"/>
    <w:rsid w:val="61FB1DDA"/>
    <w:rsid w:val="61FBAFE3"/>
    <w:rsid w:val="62034168"/>
    <w:rsid w:val="626E8C87"/>
    <w:rsid w:val="62744D4B"/>
    <w:rsid w:val="6284ABF4"/>
    <w:rsid w:val="628A4394"/>
    <w:rsid w:val="629B8CE2"/>
    <w:rsid w:val="62B550E5"/>
    <w:rsid w:val="62BE9499"/>
    <w:rsid w:val="62C4D8B4"/>
    <w:rsid w:val="62D1E84A"/>
    <w:rsid w:val="62E2BA76"/>
    <w:rsid w:val="6309B1AB"/>
    <w:rsid w:val="630BC709"/>
    <w:rsid w:val="630DE0D1"/>
    <w:rsid w:val="631A4B96"/>
    <w:rsid w:val="63352F54"/>
    <w:rsid w:val="6361C382"/>
    <w:rsid w:val="63702394"/>
    <w:rsid w:val="63786EE7"/>
    <w:rsid w:val="637E980F"/>
    <w:rsid w:val="638CE17B"/>
    <w:rsid w:val="63900BA7"/>
    <w:rsid w:val="639214F8"/>
    <w:rsid w:val="639831EB"/>
    <w:rsid w:val="639AF634"/>
    <w:rsid w:val="63A80DA9"/>
    <w:rsid w:val="63B6ABE3"/>
    <w:rsid w:val="63C272F3"/>
    <w:rsid w:val="63CAEC70"/>
    <w:rsid w:val="63D2BBC5"/>
    <w:rsid w:val="63DA9E93"/>
    <w:rsid w:val="63DAB63A"/>
    <w:rsid w:val="63EA9858"/>
    <w:rsid w:val="641FA89C"/>
    <w:rsid w:val="64207C55"/>
    <w:rsid w:val="642FA169"/>
    <w:rsid w:val="64322482"/>
    <w:rsid w:val="64369FE3"/>
    <w:rsid w:val="644089D1"/>
    <w:rsid w:val="644A3B4B"/>
    <w:rsid w:val="6459E764"/>
    <w:rsid w:val="6466F737"/>
    <w:rsid w:val="6474B61F"/>
    <w:rsid w:val="6475545C"/>
    <w:rsid w:val="647B5DD9"/>
    <w:rsid w:val="649641A9"/>
    <w:rsid w:val="64A156B2"/>
    <w:rsid w:val="64BC4CCF"/>
    <w:rsid w:val="64C25A4A"/>
    <w:rsid w:val="64CC12D0"/>
    <w:rsid w:val="64E0AFDD"/>
    <w:rsid w:val="65008082"/>
    <w:rsid w:val="65126DDD"/>
    <w:rsid w:val="651A8941"/>
    <w:rsid w:val="65239690"/>
    <w:rsid w:val="6524176B"/>
    <w:rsid w:val="6538E5BA"/>
    <w:rsid w:val="6544812A"/>
    <w:rsid w:val="6562E0C1"/>
    <w:rsid w:val="656C47C3"/>
    <w:rsid w:val="656C494F"/>
    <w:rsid w:val="656DB20C"/>
    <w:rsid w:val="65787564"/>
    <w:rsid w:val="658480D1"/>
    <w:rsid w:val="6598451C"/>
    <w:rsid w:val="659C2AAA"/>
    <w:rsid w:val="65A186F0"/>
    <w:rsid w:val="65A6D8AD"/>
    <w:rsid w:val="65B59F22"/>
    <w:rsid w:val="65BC455C"/>
    <w:rsid w:val="65C107C1"/>
    <w:rsid w:val="65CE5CB4"/>
    <w:rsid w:val="65E34B99"/>
    <w:rsid w:val="65E5E6F6"/>
    <w:rsid w:val="65FD48B2"/>
    <w:rsid w:val="66019BC6"/>
    <w:rsid w:val="66034AAB"/>
    <w:rsid w:val="66099186"/>
    <w:rsid w:val="660A2F86"/>
    <w:rsid w:val="66128662"/>
    <w:rsid w:val="6615248A"/>
    <w:rsid w:val="662E1E35"/>
    <w:rsid w:val="663118FA"/>
    <w:rsid w:val="66312DA1"/>
    <w:rsid w:val="663BA6A2"/>
    <w:rsid w:val="663C450F"/>
    <w:rsid w:val="66458193"/>
    <w:rsid w:val="66467642"/>
    <w:rsid w:val="664800FA"/>
    <w:rsid w:val="664B35A8"/>
    <w:rsid w:val="664EA47C"/>
    <w:rsid w:val="665E2203"/>
    <w:rsid w:val="66638D3E"/>
    <w:rsid w:val="66659A16"/>
    <w:rsid w:val="666F995F"/>
    <w:rsid w:val="667299AF"/>
    <w:rsid w:val="6673805D"/>
    <w:rsid w:val="6674E0F9"/>
    <w:rsid w:val="667AB848"/>
    <w:rsid w:val="667E1190"/>
    <w:rsid w:val="667F1893"/>
    <w:rsid w:val="66804437"/>
    <w:rsid w:val="6690EE1C"/>
    <w:rsid w:val="669DF811"/>
    <w:rsid w:val="66BE5D0E"/>
    <w:rsid w:val="66D72200"/>
    <w:rsid w:val="66EC9A36"/>
    <w:rsid w:val="66F10560"/>
    <w:rsid w:val="66F7ABC4"/>
    <w:rsid w:val="6715DAAA"/>
    <w:rsid w:val="67198044"/>
    <w:rsid w:val="671B3C42"/>
    <w:rsid w:val="672356D5"/>
    <w:rsid w:val="67333A0E"/>
    <w:rsid w:val="67448460"/>
    <w:rsid w:val="67512603"/>
    <w:rsid w:val="67702BFA"/>
    <w:rsid w:val="677AB5E9"/>
    <w:rsid w:val="677BBBAA"/>
    <w:rsid w:val="67898C51"/>
    <w:rsid w:val="678EDFC5"/>
    <w:rsid w:val="67AA7946"/>
    <w:rsid w:val="67B801D0"/>
    <w:rsid w:val="67BC898C"/>
    <w:rsid w:val="67CE4B4F"/>
    <w:rsid w:val="67D55825"/>
    <w:rsid w:val="67E388F5"/>
    <w:rsid w:val="67EBDB4C"/>
    <w:rsid w:val="67F47F67"/>
    <w:rsid w:val="67F86405"/>
    <w:rsid w:val="680651D0"/>
    <w:rsid w:val="680D4337"/>
    <w:rsid w:val="681EB4D5"/>
    <w:rsid w:val="682944CF"/>
    <w:rsid w:val="68296236"/>
    <w:rsid w:val="6830FF18"/>
    <w:rsid w:val="68434622"/>
    <w:rsid w:val="6859DEE7"/>
    <w:rsid w:val="685A4572"/>
    <w:rsid w:val="685D1AE1"/>
    <w:rsid w:val="686AF167"/>
    <w:rsid w:val="686F49CA"/>
    <w:rsid w:val="687EDA56"/>
    <w:rsid w:val="68801347"/>
    <w:rsid w:val="68820F4C"/>
    <w:rsid w:val="68878FB4"/>
    <w:rsid w:val="68937C25"/>
    <w:rsid w:val="68A6E0CF"/>
    <w:rsid w:val="68AF3787"/>
    <w:rsid w:val="68BF3286"/>
    <w:rsid w:val="68D69501"/>
    <w:rsid w:val="68DB677A"/>
    <w:rsid w:val="68DFD0D4"/>
    <w:rsid w:val="68EC7D31"/>
    <w:rsid w:val="690115B8"/>
    <w:rsid w:val="690DB399"/>
    <w:rsid w:val="690E4AD1"/>
    <w:rsid w:val="6911073D"/>
    <w:rsid w:val="6918A4A6"/>
    <w:rsid w:val="69247824"/>
    <w:rsid w:val="6924A57B"/>
    <w:rsid w:val="695B2E60"/>
    <w:rsid w:val="6972AF44"/>
    <w:rsid w:val="6996A2E9"/>
    <w:rsid w:val="69A034A4"/>
    <w:rsid w:val="69A4731E"/>
    <w:rsid w:val="69C67A40"/>
    <w:rsid w:val="69D466BC"/>
    <w:rsid w:val="69DE1EE4"/>
    <w:rsid w:val="69F0D2ED"/>
    <w:rsid w:val="69F1A14E"/>
    <w:rsid w:val="69FEC9F0"/>
    <w:rsid w:val="6A0685ED"/>
    <w:rsid w:val="6A17F24D"/>
    <w:rsid w:val="6A1D109C"/>
    <w:rsid w:val="6A274BDD"/>
    <w:rsid w:val="6A28A3C1"/>
    <w:rsid w:val="6A31E3B2"/>
    <w:rsid w:val="6A42E8E5"/>
    <w:rsid w:val="6A577E1E"/>
    <w:rsid w:val="6A5B8735"/>
    <w:rsid w:val="6A642CDD"/>
    <w:rsid w:val="6A795958"/>
    <w:rsid w:val="6A9BB4DF"/>
    <w:rsid w:val="6ABF0B13"/>
    <w:rsid w:val="6AC12D13"/>
    <w:rsid w:val="6AC21C69"/>
    <w:rsid w:val="6AC38FD6"/>
    <w:rsid w:val="6AD27AD5"/>
    <w:rsid w:val="6AEF6800"/>
    <w:rsid w:val="6AEFB02C"/>
    <w:rsid w:val="6AF57681"/>
    <w:rsid w:val="6B143DA9"/>
    <w:rsid w:val="6B152D7C"/>
    <w:rsid w:val="6B1657BB"/>
    <w:rsid w:val="6B18F2B6"/>
    <w:rsid w:val="6B1A5488"/>
    <w:rsid w:val="6B26D5DA"/>
    <w:rsid w:val="6B3CE93D"/>
    <w:rsid w:val="6B43C524"/>
    <w:rsid w:val="6B441CCB"/>
    <w:rsid w:val="6B4F930B"/>
    <w:rsid w:val="6B5108DA"/>
    <w:rsid w:val="6B67F449"/>
    <w:rsid w:val="6B6A6B7F"/>
    <w:rsid w:val="6B7A9324"/>
    <w:rsid w:val="6B7B9346"/>
    <w:rsid w:val="6B7D37F6"/>
    <w:rsid w:val="6B87CD57"/>
    <w:rsid w:val="6B960A00"/>
    <w:rsid w:val="6B97A217"/>
    <w:rsid w:val="6B9AA59E"/>
    <w:rsid w:val="6BA6CF94"/>
    <w:rsid w:val="6BB59119"/>
    <w:rsid w:val="6BB79330"/>
    <w:rsid w:val="6BC3E9E9"/>
    <w:rsid w:val="6BDB6A16"/>
    <w:rsid w:val="6BDF1C99"/>
    <w:rsid w:val="6BED634D"/>
    <w:rsid w:val="6BF3C652"/>
    <w:rsid w:val="6BF80B1A"/>
    <w:rsid w:val="6BF912B1"/>
    <w:rsid w:val="6BFEAAB8"/>
    <w:rsid w:val="6C0629F5"/>
    <w:rsid w:val="6C0EAAD3"/>
    <w:rsid w:val="6C166E70"/>
    <w:rsid w:val="6C1C98A7"/>
    <w:rsid w:val="6C1C9B58"/>
    <w:rsid w:val="6C32C312"/>
    <w:rsid w:val="6C369E0A"/>
    <w:rsid w:val="6C371D0B"/>
    <w:rsid w:val="6C5A459E"/>
    <w:rsid w:val="6C646EA4"/>
    <w:rsid w:val="6C7F18EC"/>
    <w:rsid w:val="6C909ED7"/>
    <w:rsid w:val="6C980C5A"/>
    <w:rsid w:val="6C9B9ABA"/>
    <w:rsid w:val="6C9ED7F1"/>
    <w:rsid w:val="6CA1377C"/>
    <w:rsid w:val="6CCB50F2"/>
    <w:rsid w:val="6CD941BF"/>
    <w:rsid w:val="6CE386F8"/>
    <w:rsid w:val="6CE5A56B"/>
    <w:rsid w:val="6CF7B080"/>
    <w:rsid w:val="6CFCC937"/>
    <w:rsid w:val="6D06884E"/>
    <w:rsid w:val="6D0CC475"/>
    <w:rsid w:val="6D16B745"/>
    <w:rsid w:val="6D1738D8"/>
    <w:rsid w:val="6D187511"/>
    <w:rsid w:val="6D313E29"/>
    <w:rsid w:val="6D41C35F"/>
    <w:rsid w:val="6D595C41"/>
    <w:rsid w:val="6D5FBA4A"/>
    <w:rsid w:val="6D74ACB5"/>
    <w:rsid w:val="6D8A8EEE"/>
    <w:rsid w:val="6D9A2A58"/>
    <w:rsid w:val="6D9AA936"/>
    <w:rsid w:val="6DA1FA56"/>
    <w:rsid w:val="6DB6F463"/>
    <w:rsid w:val="6DC51A10"/>
    <w:rsid w:val="6DC809EC"/>
    <w:rsid w:val="6DD0811D"/>
    <w:rsid w:val="6DDDC7DE"/>
    <w:rsid w:val="6DE5EAAE"/>
    <w:rsid w:val="6DF07B81"/>
    <w:rsid w:val="6E04A6E6"/>
    <w:rsid w:val="6E086C9C"/>
    <w:rsid w:val="6E110548"/>
    <w:rsid w:val="6E3DE8E3"/>
    <w:rsid w:val="6E446C7A"/>
    <w:rsid w:val="6E4B1647"/>
    <w:rsid w:val="6E52304C"/>
    <w:rsid w:val="6E5637C5"/>
    <w:rsid w:val="6E59BF61"/>
    <w:rsid w:val="6E5EB6E9"/>
    <w:rsid w:val="6E613E98"/>
    <w:rsid w:val="6E6DFE8D"/>
    <w:rsid w:val="6E7543CC"/>
    <w:rsid w:val="6E8688B8"/>
    <w:rsid w:val="6E8E02D6"/>
    <w:rsid w:val="6E8F07D2"/>
    <w:rsid w:val="6E8FDB33"/>
    <w:rsid w:val="6E9B1A1E"/>
    <w:rsid w:val="6EA3099A"/>
    <w:rsid w:val="6EAAD3F2"/>
    <w:rsid w:val="6EB1821A"/>
    <w:rsid w:val="6EC9F063"/>
    <w:rsid w:val="6ECF8D23"/>
    <w:rsid w:val="6ED19CDA"/>
    <w:rsid w:val="6ED499C6"/>
    <w:rsid w:val="6EE2F1D2"/>
    <w:rsid w:val="6EEE7198"/>
    <w:rsid w:val="6EFB8AAB"/>
    <w:rsid w:val="6F20EC4A"/>
    <w:rsid w:val="6F2C109B"/>
    <w:rsid w:val="6F381F66"/>
    <w:rsid w:val="6F4128A9"/>
    <w:rsid w:val="6F489421"/>
    <w:rsid w:val="6F50A244"/>
    <w:rsid w:val="6F54B341"/>
    <w:rsid w:val="6F59D241"/>
    <w:rsid w:val="6F6055F6"/>
    <w:rsid w:val="6F678E6F"/>
    <w:rsid w:val="6F728E81"/>
    <w:rsid w:val="6F82661E"/>
    <w:rsid w:val="6F9394D1"/>
    <w:rsid w:val="6F94C657"/>
    <w:rsid w:val="6F96D0E5"/>
    <w:rsid w:val="6F96E552"/>
    <w:rsid w:val="6FA77974"/>
    <w:rsid w:val="6FA902E2"/>
    <w:rsid w:val="6FACC55C"/>
    <w:rsid w:val="6FB37E53"/>
    <w:rsid w:val="6FBB12D7"/>
    <w:rsid w:val="6FBB4552"/>
    <w:rsid w:val="6FD9A651"/>
    <w:rsid w:val="6FF385AB"/>
    <w:rsid w:val="6FF4254E"/>
    <w:rsid w:val="701B94AF"/>
    <w:rsid w:val="7028CAEC"/>
    <w:rsid w:val="702FA2ED"/>
    <w:rsid w:val="70804A20"/>
    <w:rsid w:val="7082AFC0"/>
    <w:rsid w:val="70842FA4"/>
    <w:rsid w:val="708CABB4"/>
    <w:rsid w:val="708F086F"/>
    <w:rsid w:val="709BB27C"/>
    <w:rsid w:val="70A7E6C4"/>
    <w:rsid w:val="70B497F9"/>
    <w:rsid w:val="70C9BF8B"/>
    <w:rsid w:val="70CB1C73"/>
    <w:rsid w:val="70CBBE33"/>
    <w:rsid w:val="70DC15D1"/>
    <w:rsid w:val="70DC2381"/>
    <w:rsid w:val="70DD7C36"/>
    <w:rsid w:val="70E74D24"/>
    <w:rsid w:val="70F90D75"/>
    <w:rsid w:val="70FEFF5D"/>
    <w:rsid w:val="70FF9D6C"/>
    <w:rsid w:val="71090B10"/>
    <w:rsid w:val="710C2F13"/>
    <w:rsid w:val="7114FC20"/>
    <w:rsid w:val="7116DB45"/>
    <w:rsid w:val="71172FE5"/>
    <w:rsid w:val="712162C4"/>
    <w:rsid w:val="7125509D"/>
    <w:rsid w:val="712823F4"/>
    <w:rsid w:val="7130AF23"/>
    <w:rsid w:val="71311566"/>
    <w:rsid w:val="713B3B3D"/>
    <w:rsid w:val="713F72A4"/>
    <w:rsid w:val="7143520E"/>
    <w:rsid w:val="7144D09C"/>
    <w:rsid w:val="714FBE93"/>
    <w:rsid w:val="717C0D3C"/>
    <w:rsid w:val="71818944"/>
    <w:rsid w:val="718B32C2"/>
    <w:rsid w:val="719B9F30"/>
    <w:rsid w:val="719DE109"/>
    <w:rsid w:val="71A01F42"/>
    <w:rsid w:val="71B35000"/>
    <w:rsid w:val="71B498C8"/>
    <w:rsid w:val="71C16949"/>
    <w:rsid w:val="71C56AEC"/>
    <w:rsid w:val="71C84FB2"/>
    <w:rsid w:val="71CEF80A"/>
    <w:rsid w:val="71D05CA9"/>
    <w:rsid w:val="71D2F06E"/>
    <w:rsid w:val="71D5B8D3"/>
    <w:rsid w:val="71DA2F71"/>
    <w:rsid w:val="71E7503C"/>
    <w:rsid w:val="71E9976B"/>
    <w:rsid w:val="71EC0BA0"/>
    <w:rsid w:val="71FE4065"/>
    <w:rsid w:val="7208C839"/>
    <w:rsid w:val="720D5A44"/>
    <w:rsid w:val="722B3D12"/>
    <w:rsid w:val="722DBC1D"/>
    <w:rsid w:val="7249A1B1"/>
    <w:rsid w:val="7249CA6E"/>
    <w:rsid w:val="725BE248"/>
    <w:rsid w:val="725E9E74"/>
    <w:rsid w:val="725EEDEB"/>
    <w:rsid w:val="7268A558"/>
    <w:rsid w:val="72736E1F"/>
    <w:rsid w:val="72AA2F43"/>
    <w:rsid w:val="72C36CBE"/>
    <w:rsid w:val="72DD9FD7"/>
    <w:rsid w:val="72DEC3A3"/>
    <w:rsid w:val="72EBB0D9"/>
    <w:rsid w:val="72FAEC61"/>
    <w:rsid w:val="730A01A8"/>
    <w:rsid w:val="730E46E0"/>
    <w:rsid w:val="730E8A3C"/>
    <w:rsid w:val="732639B6"/>
    <w:rsid w:val="732EBFD7"/>
    <w:rsid w:val="732ED443"/>
    <w:rsid w:val="733B7C0A"/>
    <w:rsid w:val="73406E82"/>
    <w:rsid w:val="734624F8"/>
    <w:rsid w:val="734E4ED5"/>
    <w:rsid w:val="7353D2B5"/>
    <w:rsid w:val="73583FB8"/>
    <w:rsid w:val="7359C495"/>
    <w:rsid w:val="735E9016"/>
    <w:rsid w:val="7362FB3A"/>
    <w:rsid w:val="736F687B"/>
    <w:rsid w:val="737332B9"/>
    <w:rsid w:val="737D1DC5"/>
    <w:rsid w:val="7380D8B3"/>
    <w:rsid w:val="7385EDBC"/>
    <w:rsid w:val="73889D85"/>
    <w:rsid w:val="738C8382"/>
    <w:rsid w:val="73943F61"/>
    <w:rsid w:val="739B2FD9"/>
    <w:rsid w:val="73B7F15D"/>
    <w:rsid w:val="73D0FF5C"/>
    <w:rsid w:val="73D26716"/>
    <w:rsid w:val="73DB21D1"/>
    <w:rsid w:val="73DE5040"/>
    <w:rsid w:val="73E19A25"/>
    <w:rsid w:val="73E3134A"/>
    <w:rsid w:val="73EA3698"/>
    <w:rsid w:val="73F0FA5A"/>
    <w:rsid w:val="73F1E00B"/>
    <w:rsid w:val="73FB7062"/>
    <w:rsid w:val="73FD60E9"/>
    <w:rsid w:val="74086C18"/>
    <w:rsid w:val="7409EABA"/>
    <w:rsid w:val="741415CD"/>
    <w:rsid w:val="74189605"/>
    <w:rsid w:val="742991FA"/>
    <w:rsid w:val="743F7E51"/>
    <w:rsid w:val="744C0765"/>
    <w:rsid w:val="744EE84E"/>
    <w:rsid w:val="74511C7C"/>
    <w:rsid w:val="746B6050"/>
    <w:rsid w:val="7487AECC"/>
    <w:rsid w:val="74909370"/>
    <w:rsid w:val="74924406"/>
    <w:rsid w:val="74975F28"/>
    <w:rsid w:val="749C3693"/>
    <w:rsid w:val="74A42714"/>
    <w:rsid w:val="74AFB80E"/>
    <w:rsid w:val="74DA8701"/>
    <w:rsid w:val="74DD3569"/>
    <w:rsid w:val="74DE3641"/>
    <w:rsid w:val="74E68B43"/>
    <w:rsid w:val="74E9C16F"/>
    <w:rsid w:val="74F4B5A9"/>
    <w:rsid w:val="75095AFF"/>
    <w:rsid w:val="7509AB4C"/>
    <w:rsid w:val="7513C4AB"/>
    <w:rsid w:val="7515221A"/>
    <w:rsid w:val="7518BC07"/>
    <w:rsid w:val="7523F851"/>
    <w:rsid w:val="75285F87"/>
    <w:rsid w:val="752B254F"/>
    <w:rsid w:val="7548CBE4"/>
    <w:rsid w:val="754F1A40"/>
    <w:rsid w:val="75665F76"/>
    <w:rsid w:val="756BD478"/>
    <w:rsid w:val="75737E3B"/>
    <w:rsid w:val="757687D6"/>
    <w:rsid w:val="75876E41"/>
    <w:rsid w:val="759A6F92"/>
    <w:rsid w:val="75A332E2"/>
    <w:rsid w:val="75A5ACBA"/>
    <w:rsid w:val="75B6A383"/>
    <w:rsid w:val="75BFC417"/>
    <w:rsid w:val="75DA51D6"/>
    <w:rsid w:val="75ECD313"/>
    <w:rsid w:val="75ED5B99"/>
    <w:rsid w:val="75F662A7"/>
    <w:rsid w:val="75FA2B35"/>
    <w:rsid w:val="7603FC1E"/>
    <w:rsid w:val="76087192"/>
    <w:rsid w:val="761301E7"/>
    <w:rsid w:val="761516C5"/>
    <w:rsid w:val="761C227A"/>
    <w:rsid w:val="761D4485"/>
    <w:rsid w:val="762028DB"/>
    <w:rsid w:val="7625C643"/>
    <w:rsid w:val="762E6907"/>
    <w:rsid w:val="763787AD"/>
    <w:rsid w:val="763C3937"/>
    <w:rsid w:val="764493D2"/>
    <w:rsid w:val="7647D898"/>
    <w:rsid w:val="764F05F8"/>
    <w:rsid w:val="7650CC24"/>
    <w:rsid w:val="765352EA"/>
    <w:rsid w:val="765F63BD"/>
    <w:rsid w:val="765FDB66"/>
    <w:rsid w:val="7666F639"/>
    <w:rsid w:val="7668F151"/>
    <w:rsid w:val="766B5C17"/>
    <w:rsid w:val="7677B91D"/>
    <w:rsid w:val="767C50F3"/>
    <w:rsid w:val="76856A69"/>
    <w:rsid w:val="76867922"/>
    <w:rsid w:val="76A0268A"/>
    <w:rsid w:val="76A425AA"/>
    <w:rsid w:val="76A8E43F"/>
    <w:rsid w:val="76B0245B"/>
    <w:rsid w:val="76BD8869"/>
    <w:rsid w:val="76BF4692"/>
    <w:rsid w:val="76DC395C"/>
    <w:rsid w:val="76EFD7AC"/>
    <w:rsid w:val="76F0D315"/>
    <w:rsid w:val="7703C706"/>
    <w:rsid w:val="770C5857"/>
    <w:rsid w:val="772515E9"/>
    <w:rsid w:val="7728631F"/>
    <w:rsid w:val="7729027D"/>
    <w:rsid w:val="772F3C99"/>
    <w:rsid w:val="77333B22"/>
    <w:rsid w:val="773579B2"/>
    <w:rsid w:val="77459D9D"/>
    <w:rsid w:val="774F63A0"/>
    <w:rsid w:val="7750AFFB"/>
    <w:rsid w:val="775D6588"/>
    <w:rsid w:val="77692FB1"/>
    <w:rsid w:val="77784ECD"/>
    <w:rsid w:val="7778742E"/>
    <w:rsid w:val="7780F25F"/>
    <w:rsid w:val="77870951"/>
    <w:rsid w:val="778BCF63"/>
    <w:rsid w:val="7790468A"/>
    <w:rsid w:val="77A75E07"/>
    <w:rsid w:val="77AAF679"/>
    <w:rsid w:val="77B2415E"/>
    <w:rsid w:val="77B88129"/>
    <w:rsid w:val="77BF4D5D"/>
    <w:rsid w:val="77C020C2"/>
    <w:rsid w:val="77CA1A4B"/>
    <w:rsid w:val="77D0CB8C"/>
    <w:rsid w:val="77E84A5C"/>
    <w:rsid w:val="77F507D7"/>
    <w:rsid w:val="77F60BAA"/>
    <w:rsid w:val="781A6314"/>
    <w:rsid w:val="782E305E"/>
    <w:rsid w:val="783AD38E"/>
    <w:rsid w:val="784F771C"/>
    <w:rsid w:val="7855D261"/>
    <w:rsid w:val="786CE27C"/>
    <w:rsid w:val="786FDA9A"/>
    <w:rsid w:val="7870058B"/>
    <w:rsid w:val="787CF70D"/>
    <w:rsid w:val="788259C1"/>
    <w:rsid w:val="78836838"/>
    <w:rsid w:val="789092DB"/>
    <w:rsid w:val="78D4FA5B"/>
    <w:rsid w:val="78E9C015"/>
    <w:rsid w:val="78F41C14"/>
    <w:rsid w:val="78F852C9"/>
    <w:rsid w:val="79090C7D"/>
    <w:rsid w:val="79173A25"/>
    <w:rsid w:val="792C16EB"/>
    <w:rsid w:val="793D96F8"/>
    <w:rsid w:val="794602AE"/>
    <w:rsid w:val="795B1DBE"/>
    <w:rsid w:val="795CEFCA"/>
    <w:rsid w:val="795E6FDA"/>
    <w:rsid w:val="79600661"/>
    <w:rsid w:val="7961A8EB"/>
    <w:rsid w:val="796AD69C"/>
    <w:rsid w:val="796CAD35"/>
    <w:rsid w:val="797072DC"/>
    <w:rsid w:val="79782572"/>
    <w:rsid w:val="7979C37B"/>
    <w:rsid w:val="797B3641"/>
    <w:rsid w:val="7988FB6E"/>
    <w:rsid w:val="799A3645"/>
    <w:rsid w:val="799E6416"/>
    <w:rsid w:val="799F8EF6"/>
    <w:rsid w:val="79A33BD7"/>
    <w:rsid w:val="79A6BB9C"/>
    <w:rsid w:val="79A8A942"/>
    <w:rsid w:val="79B8A54F"/>
    <w:rsid w:val="79F1E464"/>
    <w:rsid w:val="79F6D84B"/>
    <w:rsid w:val="79F8E1D2"/>
    <w:rsid w:val="79FA52E5"/>
    <w:rsid w:val="79FCB647"/>
    <w:rsid w:val="7A078755"/>
    <w:rsid w:val="7A0BD5EC"/>
    <w:rsid w:val="7A127B9D"/>
    <w:rsid w:val="7A13DA1E"/>
    <w:rsid w:val="7A1C90BA"/>
    <w:rsid w:val="7A27DE6F"/>
    <w:rsid w:val="7A38FD7A"/>
    <w:rsid w:val="7A4FF0BD"/>
    <w:rsid w:val="7A5E6C00"/>
    <w:rsid w:val="7A6876FB"/>
    <w:rsid w:val="7A71F3E2"/>
    <w:rsid w:val="7A74D0DB"/>
    <w:rsid w:val="7A7AE214"/>
    <w:rsid w:val="7A815632"/>
    <w:rsid w:val="7A82C9FB"/>
    <w:rsid w:val="7A8C2BCF"/>
    <w:rsid w:val="7A8EE160"/>
    <w:rsid w:val="7A8FEE10"/>
    <w:rsid w:val="7AA522BE"/>
    <w:rsid w:val="7AABCB9E"/>
    <w:rsid w:val="7ABBB748"/>
    <w:rsid w:val="7AC35334"/>
    <w:rsid w:val="7AC44A75"/>
    <w:rsid w:val="7AC7B2D5"/>
    <w:rsid w:val="7AC7E74C"/>
    <w:rsid w:val="7AD15BB0"/>
    <w:rsid w:val="7ADE741A"/>
    <w:rsid w:val="7AEF939D"/>
    <w:rsid w:val="7AEFBC6F"/>
    <w:rsid w:val="7B1DB35E"/>
    <w:rsid w:val="7B3BADB0"/>
    <w:rsid w:val="7B468942"/>
    <w:rsid w:val="7B5C069D"/>
    <w:rsid w:val="7B70616E"/>
    <w:rsid w:val="7B73EE91"/>
    <w:rsid w:val="7B7A65F3"/>
    <w:rsid w:val="7B8DE9B5"/>
    <w:rsid w:val="7B8E25BE"/>
    <w:rsid w:val="7B9E3470"/>
    <w:rsid w:val="7BA23A78"/>
    <w:rsid w:val="7BABB494"/>
    <w:rsid w:val="7BB080F3"/>
    <w:rsid w:val="7BCBA113"/>
    <w:rsid w:val="7BD3000B"/>
    <w:rsid w:val="7BDFD364"/>
    <w:rsid w:val="7BED96FD"/>
    <w:rsid w:val="7BF14976"/>
    <w:rsid w:val="7C07BF0D"/>
    <w:rsid w:val="7C1EAA4D"/>
    <w:rsid w:val="7C260CCB"/>
    <w:rsid w:val="7C2D4938"/>
    <w:rsid w:val="7C32F51B"/>
    <w:rsid w:val="7C3EB2A0"/>
    <w:rsid w:val="7C4BFC6F"/>
    <w:rsid w:val="7C536977"/>
    <w:rsid w:val="7C5CE815"/>
    <w:rsid w:val="7C60E926"/>
    <w:rsid w:val="7C878343"/>
    <w:rsid w:val="7C8D4975"/>
    <w:rsid w:val="7CA26A07"/>
    <w:rsid w:val="7CA5C465"/>
    <w:rsid w:val="7CCF1EF1"/>
    <w:rsid w:val="7CCF29C8"/>
    <w:rsid w:val="7CE5A703"/>
    <w:rsid w:val="7D06FFCF"/>
    <w:rsid w:val="7D3D5AD9"/>
    <w:rsid w:val="7D448B80"/>
    <w:rsid w:val="7D506830"/>
    <w:rsid w:val="7D78CBF3"/>
    <w:rsid w:val="7DA2DEBA"/>
    <w:rsid w:val="7DA79615"/>
    <w:rsid w:val="7DAE0902"/>
    <w:rsid w:val="7DB4EC57"/>
    <w:rsid w:val="7DD214CA"/>
    <w:rsid w:val="7DE5BB16"/>
    <w:rsid w:val="7DF1FD20"/>
    <w:rsid w:val="7DF7DFBE"/>
    <w:rsid w:val="7E072E2A"/>
    <w:rsid w:val="7E0DFAEF"/>
    <w:rsid w:val="7E0F4BF4"/>
    <w:rsid w:val="7E11081B"/>
    <w:rsid w:val="7E1B4D94"/>
    <w:rsid w:val="7E214A64"/>
    <w:rsid w:val="7E225792"/>
    <w:rsid w:val="7E320C26"/>
    <w:rsid w:val="7E601FBD"/>
    <w:rsid w:val="7E8305D2"/>
    <w:rsid w:val="7E831951"/>
    <w:rsid w:val="7E850CDC"/>
    <w:rsid w:val="7E92F8E2"/>
    <w:rsid w:val="7EA5A373"/>
    <w:rsid w:val="7EAF3F05"/>
    <w:rsid w:val="7EB430C9"/>
    <w:rsid w:val="7EC9CDAB"/>
    <w:rsid w:val="7ED72406"/>
    <w:rsid w:val="7EDA39C2"/>
    <w:rsid w:val="7EDDF868"/>
    <w:rsid w:val="7EE4690A"/>
    <w:rsid w:val="7EE70B71"/>
    <w:rsid w:val="7EF3DA37"/>
    <w:rsid w:val="7EF9D318"/>
    <w:rsid w:val="7EFC6FAC"/>
    <w:rsid w:val="7F14ABEE"/>
    <w:rsid w:val="7F1E07CD"/>
    <w:rsid w:val="7F20AE1D"/>
    <w:rsid w:val="7F247D6A"/>
    <w:rsid w:val="7F2AB268"/>
    <w:rsid w:val="7F2BADC8"/>
    <w:rsid w:val="7F342A2E"/>
    <w:rsid w:val="7F4841FE"/>
    <w:rsid w:val="7F4B8064"/>
    <w:rsid w:val="7F56B607"/>
    <w:rsid w:val="7F6266A4"/>
    <w:rsid w:val="7F68F882"/>
    <w:rsid w:val="7F75856B"/>
    <w:rsid w:val="7F780602"/>
    <w:rsid w:val="7FA66C28"/>
    <w:rsid w:val="7FB1BE9C"/>
    <w:rsid w:val="7FCA4CB6"/>
    <w:rsid w:val="7FD30A02"/>
    <w:rsid w:val="7FF18253"/>
    <w:rsid w:val="7FF43691"/>
    <w:rsid w:val="7FF76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0474"/>
  <w15:docId w15:val="{E0B17914-7904-4FAF-B04D-ED9E7F0E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5D"/>
    <w:pPr>
      <w:spacing w:after="155" w:line="265" w:lineRule="auto"/>
      <w:ind w:left="10" w:right="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06"/>
      <w:ind w:left="178"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62"/>
      <w:ind w:left="10" w:right="4"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uiPriority w:val="9"/>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6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ED2"/>
    <w:rPr>
      <w:rFonts w:ascii="Arial" w:eastAsia="Arial" w:hAnsi="Arial" w:cs="Arial"/>
      <w:color w:val="000000"/>
    </w:rPr>
  </w:style>
  <w:style w:type="character" w:styleId="CommentReference">
    <w:name w:val="annotation reference"/>
    <w:basedOn w:val="DefaultParagraphFont"/>
    <w:uiPriority w:val="99"/>
    <w:semiHidden/>
    <w:unhideWhenUsed/>
    <w:rsid w:val="005A7BC9"/>
    <w:rPr>
      <w:sz w:val="16"/>
      <w:szCs w:val="16"/>
    </w:rPr>
  </w:style>
  <w:style w:type="paragraph" w:styleId="CommentText">
    <w:name w:val="annotation text"/>
    <w:basedOn w:val="Normal"/>
    <w:link w:val="CommentTextChar"/>
    <w:uiPriority w:val="99"/>
    <w:unhideWhenUsed/>
    <w:rsid w:val="005A7BC9"/>
    <w:pPr>
      <w:spacing w:line="240" w:lineRule="auto"/>
    </w:pPr>
    <w:rPr>
      <w:sz w:val="20"/>
      <w:szCs w:val="20"/>
    </w:rPr>
  </w:style>
  <w:style w:type="character" w:customStyle="1" w:styleId="CommentTextChar">
    <w:name w:val="Comment Text Char"/>
    <w:basedOn w:val="DefaultParagraphFont"/>
    <w:link w:val="CommentText"/>
    <w:uiPriority w:val="99"/>
    <w:rsid w:val="005A7BC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A7BC9"/>
    <w:rPr>
      <w:b/>
      <w:bCs/>
    </w:rPr>
  </w:style>
  <w:style w:type="character" w:customStyle="1" w:styleId="CommentSubjectChar">
    <w:name w:val="Comment Subject Char"/>
    <w:basedOn w:val="CommentTextChar"/>
    <w:link w:val="CommentSubject"/>
    <w:uiPriority w:val="99"/>
    <w:semiHidden/>
    <w:rsid w:val="005A7BC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A7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C9"/>
    <w:rPr>
      <w:rFonts w:ascii="Segoe UI" w:eastAsia="Arial" w:hAnsi="Segoe UI" w:cs="Segoe UI"/>
      <w:color w:val="000000"/>
      <w:sz w:val="18"/>
      <w:szCs w:val="18"/>
    </w:rPr>
  </w:style>
  <w:style w:type="character" w:styleId="Hyperlink">
    <w:name w:val="Hyperlink"/>
    <w:basedOn w:val="DefaultParagraphFont"/>
    <w:uiPriority w:val="99"/>
    <w:unhideWhenUsed/>
    <w:rsid w:val="00DA6010"/>
    <w:rPr>
      <w:color w:val="0000FF"/>
      <w:u w:val="single"/>
    </w:rPr>
  </w:style>
  <w:style w:type="paragraph" w:styleId="ListParagraph">
    <w:name w:val="List Paragraph"/>
    <w:basedOn w:val="Normal"/>
    <w:link w:val="ListParagraphChar"/>
    <w:uiPriority w:val="34"/>
    <w:qFormat/>
    <w:rsid w:val="006C64C0"/>
    <w:pPr>
      <w:spacing w:after="0" w:line="240" w:lineRule="auto"/>
      <w:ind w:left="720" w:right="0" w:firstLine="0"/>
      <w:contextualSpacing/>
      <w:jc w:val="left"/>
    </w:pPr>
    <w:rPr>
      <w:rFonts w:asciiTheme="minorHAnsi" w:eastAsiaTheme="minorHAnsi" w:hAnsiTheme="minorHAnsi" w:cstheme="minorBidi"/>
      <w:color w:val="auto"/>
      <w:szCs w:val="24"/>
      <w:lang w:eastAsia="en-US"/>
    </w:rPr>
  </w:style>
  <w:style w:type="paragraph" w:styleId="FootnoteText">
    <w:name w:val="footnote text"/>
    <w:basedOn w:val="Normal"/>
    <w:link w:val="FootnoteTextChar"/>
    <w:uiPriority w:val="99"/>
    <w:semiHidden/>
    <w:unhideWhenUsed/>
    <w:rsid w:val="008F2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20C"/>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F220C"/>
    <w:rPr>
      <w:vertAlign w:val="superscript"/>
    </w:rPr>
  </w:style>
  <w:style w:type="character" w:customStyle="1" w:styleId="UnresolvedMention1">
    <w:name w:val="Unresolved Mention1"/>
    <w:basedOn w:val="DefaultParagraphFont"/>
    <w:uiPriority w:val="99"/>
    <w:semiHidden/>
    <w:unhideWhenUsed/>
    <w:rsid w:val="008F220C"/>
    <w:rPr>
      <w:color w:val="605E5C"/>
      <w:shd w:val="clear" w:color="auto" w:fill="E1DFDD"/>
    </w:rPr>
  </w:style>
  <w:style w:type="paragraph" w:styleId="Revision">
    <w:name w:val="Revision"/>
    <w:hidden/>
    <w:uiPriority w:val="99"/>
    <w:semiHidden/>
    <w:rsid w:val="00262BD8"/>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944FED"/>
    <w:rPr>
      <w:color w:val="954F72" w:themeColor="followedHyperlink"/>
      <w:u w:val="single"/>
    </w:rPr>
  </w:style>
  <w:style w:type="paragraph" w:customStyle="1" w:styleId="Default">
    <w:name w:val="Default"/>
    <w:rsid w:val="00C102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A27953"/>
    <w:rPr>
      <w:color w:val="605E5C"/>
      <w:shd w:val="clear" w:color="auto" w:fill="E1DFDD"/>
    </w:rPr>
  </w:style>
  <w:style w:type="character" w:customStyle="1" w:styleId="ListParagraphChar">
    <w:name w:val="List Paragraph Char"/>
    <w:link w:val="ListParagraph"/>
    <w:uiPriority w:val="34"/>
    <w:locked/>
    <w:rsid w:val="001F62D4"/>
    <w:rPr>
      <w:rFonts w:eastAsiaTheme="minorHAnsi"/>
      <w:sz w:val="24"/>
      <w:szCs w:val="24"/>
      <w:lang w:eastAsia="en-US"/>
    </w:rPr>
  </w:style>
  <w:style w:type="paragraph" w:styleId="NormalWeb">
    <w:name w:val="Normal (Web)"/>
    <w:basedOn w:val="Normal"/>
    <w:uiPriority w:val="99"/>
    <w:unhideWhenUsed/>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paragraph" w:customStyle="1" w:styleId="bodya">
    <w:name w:val="bodya"/>
    <w:basedOn w:val="Normal"/>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character" w:styleId="Strong">
    <w:name w:val="Strong"/>
    <w:basedOn w:val="DefaultParagraphFont"/>
    <w:uiPriority w:val="22"/>
    <w:qFormat/>
    <w:rsid w:val="001F62D4"/>
    <w:rPr>
      <w:b/>
      <w:bCs/>
    </w:rPr>
  </w:style>
  <w:style w:type="paragraph" w:customStyle="1" w:styleId="black">
    <w:name w:val="black"/>
    <w:basedOn w:val="Normal"/>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paragraph" w:styleId="Footer">
    <w:name w:val="footer"/>
    <w:basedOn w:val="Normal"/>
    <w:link w:val="FooterChar"/>
    <w:uiPriority w:val="99"/>
    <w:unhideWhenUsed/>
    <w:rsid w:val="002B7798"/>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en-US" w:eastAsia="zh-CN"/>
    </w:rPr>
  </w:style>
  <w:style w:type="character" w:customStyle="1" w:styleId="FooterChar">
    <w:name w:val="Footer Char"/>
    <w:basedOn w:val="DefaultParagraphFont"/>
    <w:link w:val="Footer"/>
    <w:uiPriority w:val="99"/>
    <w:rsid w:val="002B7798"/>
    <w:rPr>
      <w:lang w:val="en-US" w:eastAsia="zh-CN"/>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rsid w:val="00C46DDA"/>
    <w:rPr>
      <w:color w:val="605E5C"/>
      <w:shd w:val="clear" w:color="auto" w:fill="E1DFDD"/>
    </w:rPr>
  </w:style>
  <w:style w:type="character" w:styleId="PageNumber">
    <w:name w:val="page number"/>
    <w:basedOn w:val="DefaultParagraphFont"/>
    <w:uiPriority w:val="99"/>
    <w:semiHidden/>
    <w:unhideWhenUsed/>
    <w:rsid w:val="000A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3492">
      <w:bodyDiv w:val="1"/>
      <w:marLeft w:val="0"/>
      <w:marRight w:val="0"/>
      <w:marTop w:val="0"/>
      <w:marBottom w:val="0"/>
      <w:divBdr>
        <w:top w:val="none" w:sz="0" w:space="0" w:color="auto"/>
        <w:left w:val="none" w:sz="0" w:space="0" w:color="auto"/>
        <w:bottom w:val="none" w:sz="0" w:space="0" w:color="auto"/>
        <w:right w:val="none" w:sz="0" w:space="0" w:color="auto"/>
      </w:divBdr>
    </w:div>
    <w:div w:id="71632194">
      <w:bodyDiv w:val="1"/>
      <w:marLeft w:val="0"/>
      <w:marRight w:val="0"/>
      <w:marTop w:val="0"/>
      <w:marBottom w:val="0"/>
      <w:divBdr>
        <w:top w:val="none" w:sz="0" w:space="0" w:color="auto"/>
        <w:left w:val="none" w:sz="0" w:space="0" w:color="auto"/>
        <w:bottom w:val="none" w:sz="0" w:space="0" w:color="auto"/>
        <w:right w:val="none" w:sz="0" w:space="0" w:color="auto"/>
      </w:divBdr>
    </w:div>
    <w:div w:id="191459360">
      <w:bodyDiv w:val="1"/>
      <w:marLeft w:val="0"/>
      <w:marRight w:val="0"/>
      <w:marTop w:val="0"/>
      <w:marBottom w:val="0"/>
      <w:divBdr>
        <w:top w:val="none" w:sz="0" w:space="0" w:color="auto"/>
        <w:left w:val="none" w:sz="0" w:space="0" w:color="auto"/>
        <w:bottom w:val="none" w:sz="0" w:space="0" w:color="auto"/>
        <w:right w:val="none" w:sz="0" w:space="0" w:color="auto"/>
      </w:divBdr>
    </w:div>
    <w:div w:id="263657854">
      <w:bodyDiv w:val="1"/>
      <w:marLeft w:val="0"/>
      <w:marRight w:val="0"/>
      <w:marTop w:val="0"/>
      <w:marBottom w:val="0"/>
      <w:divBdr>
        <w:top w:val="none" w:sz="0" w:space="0" w:color="auto"/>
        <w:left w:val="none" w:sz="0" w:space="0" w:color="auto"/>
        <w:bottom w:val="none" w:sz="0" w:space="0" w:color="auto"/>
        <w:right w:val="none" w:sz="0" w:space="0" w:color="auto"/>
      </w:divBdr>
      <w:divsChild>
        <w:div w:id="1844739161">
          <w:marLeft w:val="0"/>
          <w:marRight w:val="0"/>
          <w:marTop w:val="0"/>
          <w:marBottom w:val="0"/>
          <w:divBdr>
            <w:top w:val="none" w:sz="0" w:space="0" w:color="auto"/>
            <w:left w:val="none" w:sz="0" w:space="0" w:color="auto"/>
            <w:bottom w:val="none" w:sz="0" w:space="0" w:color="auto"/>
            <w:right w:val="none" w:sz="0" w:space="0" w:color="auto"/>
          </w:divBdr>
          <w:divsChild>
            <w:div w:id="38869577">
              <w:marLeft w:val="0"/>
              <w:marRight w:val="0"/>
              <w:marTop w:val="0"/>
              <w:marBottom w:val="0"/>
              <w:divBdr>
                <w:top w:val="none" w:sz="0" w:space="0" w:color="auto"/>
                <w:left w:val="none" w:sz="0" w:space="0" w:color="auto"/>
                <w:bottom w:val="none" w:sz="0" w:space="0" w:color="auto"/>
                <w:right w:val="none" w:sz="0" w:space="0" w:color="auto"/>
              </w:divBdr>
              <w:divsChild>
                <w:div w:id="18139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3391">
      <w:bodyDiv w:val="1"/>
      <w:marLeft w:val="0"/>
      <w:marRight w:val="0"/>
      <w:marTop w:val="0"/>
      <w:marBottom w:val="0"/>
      <w:divBdr>
        <w:top w:val="none" w:sz="0" w:space="0" w:color="auto"/>
        <w:left w:val="none" w:sz="0" w:space="0" w:color="auto"/>
        <w:bottom w:val="none" w:sz="0" w:space="0" w:color="auto"/>
        <w:right w:val="none" w:sz="0" w:space="0" w:color="auto"/>
      </w:divBdr>
    </w:div>
    <w:div w:id="441001690">
      <w:bodyDiv w:val="1"/>
      <w:marLeft w:val="0"/>
      <w:marRight w:val="0"/>
      <w:marTop w:val="0"/>
      <w:marBottom w:val="0"/>
      <w:divBdr>
        <w:top w:val="none" w:sz="0" w:space="0" w:color="auto"/>
        <w:left w:val="none" w:sz="0" w:space="0" w:color="auto"/>
        <w:bottom w:val="none" w:sz="0" w:space="0" w:color="auto"/>
        <w:right w:val="none" w:sz="0" w:space="0" w:color="auto"/>
      </w:divBdr>
      <w:divsChild>
        <w:div w:id="288365544">
          <w:marLeft w:val="0"/>
          <w:marRight w:val="0"/>
          <w:marTop w:val="0"/>
          <w:marBottom w:val="0"/>
          <w:divBdr>
            <w:top w:val="none" w:sz="0" w:space="0" w:color="auto"/>
            <w:left w:val="none" w:sz="0" w:space="0" w:color="auto"/>
            <w:bottom w:val="none" w:sz="0" w:space="0" w:color="auto"/>
            <w:right w:val="none" w:sz="0" w:space="0" w:color="auto"/>
          </w:divBdr>
          <w:divsChild>
            <w:div w:id="15035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0487">
      <w:bodyDiv w:val="1"/>
      <w:marLeft w:val="0"/>
      <w:marRight w:val="0"/>
      <w:marTop w:val="0"/>
      <w:marBottom w:val="0"/>
      <w:divBdr>
        <w:top w:val="none" w:sz="0" w:space="0" w:color="auto"/>
        <w:left w:val="none" w:sz="0" w:space="0" w:color="auto"/>
        <w:bottom w:val="none" w:sz="0" w:space="0" w:color="auto"/>
        <w:right w:val="none" w:sz="0" w:space="0" w:color="auto"/>
      </w:divBdr>
      <w:divsChild>
        <w:div w:id="1457604827">
          <w:marLeft w:val="0"/>
          <w:marRight w:val="0"/>
          <w:marTop w:val="0"/>
          <w:marBottom w:val="0"/>
          <w:divBdr>
            <w:top w:val="none" w:sz="0" w:space="0" w:color="auto"/>
            <w:left w:val="none" w:sz="0" w:space="0" w:color="auto"/>
            <w:bottom w:val="none" w:sz="0" w:space="0" w:color="auto"/>
            <w:right w:val="none" w:sz="0" w:space="0" w:color="auto"/>
          </w:divBdr>
          <w:divsChild>
            <w:div w:id="1148747227">
              <w:marLeft w:val="0"/>
              <w:marRight w:val="0"/>
              <w:marTop w:val="0"/>
              <w:marBottom w:val="0"/>
              <w:divBdr>
                <w:top w:val="none" w:sz="0" w:space="0" w:color="auto"/>
                <w:left w:val="none" w:sz="0" w:space="0" w:color="auto"/>
                <w:bottom w:val="none" w:sz="0" w:space="0" w:color="auto"/>
                <w:right w:val="none" w:sz="0" w:space="0" w:color="auto"/>
              </w:divBdr>
              <w:divsChild>
                <w:div w:id="210312366">
                  <w:marLeft w:val="0"/>
                  <w:marRight w:val="0"/>
                  <w:marTop w:val="0"/>
                  <w:marBottom w:val="0"/>
                  <w:divBdr>
                    <w:top w:val="none" w:sz="0" w:space="0" w:color="auto"/>
                    <w:left w:val="none" w:sz="0" w:space="0" w:color="auto"/>
                    <w:bottom w:val="none" w:sz="0" w:space="0" w:color="auto"/>
                    <w:right w:val="none" w:sz="0" w:space="0" w:color="auto"/>
                  </w:divBdr>
                </w:div>
              </w:divsChild>
            </w:div>
            <w:div w:id="1694720266">
              <w:marLeft w:val="0"/>
              <w:marRight w:val="0"/>
              <w:marTop w:val="0"/>
              <w:marBottom w:val="0"/>
              <w:divBdr>
                <w:top w:val="none" w:sz="0" w:space="0" w:color="auto"/>
                <w:left w:val="none" w:sz="0" w:space="0" w:color="auto"/>
                <w:bottom w:val="none" w:sz="0" w:space="0" w:color="auto"/>
                <w:right w:val="none" w:sz="0" w:space="0" w:color="auto"/>
              </w:divBdr>
              <w:divsChild>
                <w:div w:id="1106274380">
                  <w:marLeft w:val="0"/>
                  <w:marRight w:val="0"/>
                  <w:marTop w:val="0"/>
                  <w:marBottom w:val="0"/>
                  <w:divBdr>
                    <w:top w:val="none" w:sz="0" w:space="0" w:color="auto"/>
                    <w:left w:val="none" w:sz="0" w:space="0" w:color="auto"/>
                    <w:bottom w:val="none" w:sz="0" w:space="0" w:color="auto"/>
                    <w:right w:val="none" w:sz="0" w:space="0" w:color="auto"/>
                  </w:divBdr>
                </w:div>
                <w:div w:id="17655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98807">
      <w:bodyDiv w:val="1"/>
      <w:marLeft w:val="0"/>
      <w:marRight w:val="0"/>
      <w:marTop w:val="0"/>
      <w:marBottom w:val="0"/>
      <w:divBdr>
        <w:top w:val="none" w:sz="0" w:space="0" w:color="auto"/>
        <w:left w:val="none" w:sz="0" w:space="0" w:color="auto"/>
        <w:bottom w:val="none" w:sz="0" w:space="0" w:color="auto"/>
        <w:right w:val="none" w:sz="0" w:space="0" w:color="auto"/>
      </w:divBdr>
    </w:div>
    <w:div w:id="786585403">
      <w:bodyDiv w:val="1"/>
      <w:marLeft w:val="0"/>
      <w:marRight w:val="0"/>
      <w:marTop w:val="0"/>
      <w:marBottom w:val="0"/>
      <w:divBdr>
        <w:top w:val="none" w:sz="0" w:space="0" w:color="auto"/>
        <w:left w:val="none" w:sz="0" w:space="0" w:color="auto"/>
        <w:bottom w:val="none" w:sz="0" w:space="0" w:color="auto"/>
        <w:right w:val="none" w:sz="0" w:space="0" w:color="auto"/>
      </w:divBdr>
    </w:div>
    <w:div w:id="803161357">
      <w:bodyDiv w:val="1"/>
      <w:marLeft w:val="0"/>
      <w:marRight w:val="0"/>
      <w:marTop w:val="0"/>
      <w:marBottom w:val="0"/>
      <w:divBdr>
        <w:top w:val="none" w:sz="0" w:space="0" w:color="auto"/>
        <w:left w:val="none" w:sz="0" w:space="0" w:color="auto"/>
        <w:bottom w:val="none" w:sz="0" w:space="0" w:color="auto"/>
        <w:right w:val="none" w:sz="0" w:space="0" w:color="auto"/>
      </w:divBdr>
    </w:div>
    <w:div w:id="828834429">
      <w:bodyDiv w:val="1"/>
      <w:marLeft w:val="0"/>
      <w:marRight w:val="0"/>
      <w:marTop w:val="0"/>
      <w:marBottom w:val="0"/>
      <w:divBdr>
        <w:top w:val="none" w:sz="0" w:space="0" w:color="auto"/>
        <w:left w:val="none" w:sz="0" w:space="0" w:color="auto"/>
        <w:bottom w:val="none" w:sz="0" w:space="0" w:color="auto"/>
        <w:right w:val="none" w:sz="0" w:space="0" w:color="auto"/>
      </w:divBdr>
      <w:divsChild>
        <w:div w:id="931353814">
          <w:marLeft w:val="0"/>
          <w:marRight w:val="0"/>
          <w:marTop w:val="0"/>
          <w:marBottom w:val="0"/>
          <w:divBdr>
            <w:top w:val="none" w:sz="0" w:space="0" w:color="auto"/>
            <w:left w:val="none" w:sz="0" w:space="0" w:color="auto"/>
            <w:bottom w:val="none" w:sz="0" w:space="0" w:color="auto"/>
            <w:right w:val="none" w:sz="0" w:space="0" w:color="auto"/>
          </w:divBdr>
          <w:divsChild>
            <w:div w:id="1921982151">
              <w:marLeft w:val="0"/>
              <w:marRight w:val="0"/>
              <w:marTop w:val="0"/>
              <w:marBottom w:val="0"/>
              <w:divBdr>
                <w:top w:val="none" w:sz="0" w:space="0" w:color="auto"/>
                <w:left w:val="none" w:sz="0" w:space="0" w:color="auto"/>
                <w:bottom w:val="none" w:sz="0" w:space="0" w:color="auto"/>
                <w:right w:val="none" w:sz="0" w:space="0" w:color="auto"/>
              </w:divBdr>
              <w:divsChild>
                <w:div w:id="1999267580">
                  <w:marLeft w:val="0"/>
                  <w:marRight w:val="0"/>
                  <w:marTop w:val="0"/>
                  <w:marBottom w:val="0"/>
                  <w:divBdr>
                    <w:top w:val="none" w:sz="0" w:space="0" w:color="auto"/>
                    <w:left w:val="none" w:sz="0" w:space="0" w:color="auto"/>
                    <w:bottom w:val="none" w:sz="0" w:space="0" w:color="auto"/>
                    <w:right w:val="none" w:sz="0" w:space="0" w:color="auto"/>
                  </w:divBdr>
                  <w:divsChild>
                    <w:div w:id="3117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52329">
      <w:bodyDiv w:val="1"/>
      <w:marLeft w:val="0"/>
      <w:marRight w:val="0"/>
      <w:marTop w:val="0"/>
      <w:marBottom w:val="0"/>
      <w:divBdr>
        <w:top w:val="none" w:sz="0" w:space="0" w:color="auto"/>
        <w:left w:val="none" w:sz="0" w:space="0" w:color="auto"/>
        <w:bottom w:val="none" w:sz="0" w:space="0" w:color="auto"/>
        <w:right w:val="none" w:sz="0" w:space="0" w:color="auto"/>
      </w:divBdr>
    </w:div>
    <w:div w:id="931013627">
      <w:bodyDiv w:val="1"/>
      <w:marLeft w:val="0"/>
      <w:marRight w:val="0"/>
      <w:marTop w:val="0"/>
      <w:marBottom w:val="0"/>
      <w:divBdr>
        <w:top w:val="none" w:sz="0" w:space="0" w:color="auto"/>
        <w:left w:val="none" w:sz="0" w:space="0" w:color="auto"/>
        <w:bottom w:val="none" w:sz="0" w:space="0" w:color="auto"/>
        <w:right w:val="none" w:sz="0" w:space="0" w:color="auto"/>
      </w:divBdr>
    </w:div>
    <w:div w:id="933049508">
      <w:bodyDiv w:val="1"/>
      <w:marLeft w:val="0"/>
      <w:marRight w:val="0"/>
      <w:marTop w:val="0"/>
      <w:marBottom w:val="0"/>
      <w:divBdr>
        <w:top w:val="none" w:sz="0" w:space="0" w:color="auto"/>
        <w:left w:val="none" w:sz="0" w:space="0" w:color="auto"/>
        <w:bottom w:val="none" w:sz="0" w:space="0" w:color="auto"/>
        <w:right w:val="none" w:sz="0" w:space="0" w:color="auto"/>
      </w:divBdr>
      <w:divsChild>
        <w:div w:id="139658485">
          <w:marLeft w:val="0"/>
          <w:marRight w:val="0"/>
          <w:marTop w:val="0"/>
          <w:marBottom w:val="0"/>
          <w:divBdr>
            <w:top w:val="none" w:sz="0" w:space="0" w:color="auto"/>
            <w:left w:val="none" w:sz="0" w:space="0" w:color="auto"/>
            <w:bottom w:val="none" w:sz="0" w:space="0" w:color="auto"/>
            <w:right w:val="none" w:sz="0" w:space="0" w:color="auto"/>
          </w:divBdr>
        </w:div>
        <w:div w:id="165487415">
          <w:marLeft w:val="0"/>
          <w:marRight w:val="0"/>
          <w:marTop w:val="0"/>
          <w:marBottom w:val="0"/>
          <w:divBdr>
            <w:top w:val="none" w:sz="0" w:space="0" w:color="auto"/>
            <w:left w:val="none" w:sz="0" w:space="0" w:color="auto"/>
            <w:bottom w:val="none" w:sz="0" w:space="0" w:color="auto"/>
            <w:right w:val="none" w:sz="0" w:space="0" w:color="auto"/>
          </w:divBdr>
        </w:div>
        <w:div w:id="1144934417">
          <w:marLeft w:val="0"/>
          <w:marRight w:val="0"/>
          <w:marTop w:val="0"/>
          <w:marBottom w:val="0"/>
          <w:divBdr>
            <w:top w:val="none" w:sz="0" w:space="0" w:color="auto"/>
            <w:left w:val="none" w:sz="0" w:space="0" w:color="auto"/>
            <w:bottom w:val="none" w:sz="0" w:space="0" w:color="auto"/>
            <w:right w:val="none" w:sz="0" w:space="0" w:color="auto"/>
          </w:divBdr>
        </w:div>
        <w:div w:id="1263106208">
          <w:marLeft w:val="0"/>
          <w:marRight w:val="0"/>
          <w:marTop w:val="0"/>
          <w:marBottom w:val="0"/>
          <w:divBdr>
            <w:top w:val="none" w:sz="0" w:space="0" w:color="auto"/>
            <w:left w:val="none" w:sz="0" w:space="0" w:color="auto"/>
            <w:bottom w:val="none" w:sz="0" w:space="0" w:color="auto"/>
            <w:right w:val="none" w:sz="0" w:space="0" w:color="auto"/>
          </w:divBdr>
        </w:div>
        <w:div w:id="1275861752">
          <w:marLeft w:val="0"/>
          <w:marRight w:val="0"/>
          <w:marTop w:val="0"/>
          <w:marBottom w:val="0"/>
          <w:divBdr>
            <w:top w:val="none" w:sz="0" w:space="0" w:color="auto"/>
            <w:left w:val="none" w:sz="0" w:space="0" w:color="auto"/>
            <w:bottom w:val="none" w:sz="0" w:space="0" w:color="auto"/>
            <w:right w:val="none" w:sz="0" w:space="0" w:color="auto"/>
          </w:divBdr>
        </w:div>
      </w:divsChild>
    </w:div>
    <w:div w:id="935554029">
      <w:bodyDiv w:val="1"/>
      <w:marLeft w:val="0"/>
      <w:marRight w:val="0"/>
      <w:marTop w:val="0"/>
      <w:marBottom w:val="0"/>
      <w:divBdr>
        <w:top w:val="none" w:sz="0" w:space="0" w:color="auto"/>
        <w:left w:val="none" w:sz="0" w:space="0" w:color="auto"/>
        <w:bottom w:val="none" w:sz="0" w:space="0" w:color="auto"/>
        <w:right w:val="none" w:sz="0" w:space="0" w:color="auto"/>
      </w:divBdr>
    </w:div>
    <w:div w:id="976565334">
      <w:bodyDiv w:val="1"/>
      <w:marLeft w:val="0"/>
      <w:marRight w:val="0"/>
      <w:marTop w:val="0"/>
      <w:marBottom w:val="0"/>
      <w:divBdr>
        <w:top w:val="none" w:sz="0" w:space="0" w:color="auto"/>
        <w:left w:val="none" w:sz="0" w:space="0" w:color="auto"/>
        <w:bottom w:val="none" w:sz="0" w:space="0" w:color="auto"/>
        <w:right w:val="none" w:sz="0" w:space="0" w:color="auto"/>
      </w:divBdr>
      <w:divsChild>
        <w:div w:id="99568533">
          <w:marLeft w:val="0"/>
          <w:marRight w:val="0"/>
          <w:marTop w:val="0"/>
          <w:marBottom w:val="0"/>
          <w:divBdr>
            <w:top w:val="none" w:sz="0" w:space="0" w:color="auto"/>
            <w:left w:val="none" w:sz="0" w:space="0" w:color="auto"/>
            <w:bottom w:val="none" w:sz="0" w:space="0" w:color="auto"/>
            <w:right w:val="none" w:sz="0" w:space="0" w:color="auto"/>
          </w:divBdr>
          <w:divsChild>
            <w:div w:id="99837435">
              <w:marLeft w:val="0"/>
              <w:marRight w:val="0"/>
              <w:marTop w:val="0"/>
              <w:marBottom w:val="0"/>
              <w:divBdr>
                <w:top w:val="none" w:sz="0" w:space="0" w:color="auto"/>
                <w:left w:val="none" w:sz="0" w:space="0" w:color="auto"/>
                <w:bottom w:val="none" w:sz="0" w:space="0" w:color="auto"/>
                <w:right w:val="none" w:sz="0" w:space="0" w:color="auto"/>
              </w:divBdr>
              <w:divsChild>
                <w:div w:id="21029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8616">
      <w:bodyDiv w:val="1"/>
      <w:marLeft w:val="0"/>
      <w:marRight w:val="0"/>
      <w:marTop w:val="0"/>
      <w:marBottom w:val="0"/>
      <w:divBdr>
        <w:top w:val="none" w:sz="0" w:space="0" w:color="auto"/>
        <w:left w:val="none" w:sz="0" w:space="0" w:color="auto"/>
        <w:bottom w:val="none" w:sz="0" w:space="0" w:color="auto"/>
        <w:right w:val="none" w:sz="0" w:space="0" w:color="auto"/>
      </w:divBdr>
    </w:div>
    <w:div w:id="994794647">
      <w:bodyDiv w:val="1"/>
      <w:marLeft w:val="0"/>
      <w:marRight w:val="0"/>
      <w:marTop w:val="0"/>
      <w:marBottom w:val="0"/>
      <w:divBdr>
        <w:top w:val="none" w:sz="0" w:space="0" w:color="auto"/>
        <w:left w:val="none" w:sz="0" w:space="0" w:color="auto"/>
        <w:bottom w:val="none" w:sz="0" w:space="0" w:color="auto"/>
        <w:right w:val="none" w:sz="0" w:space="0" w:color="auto"/>
      </w:divBdr>
    </w:div>
    <w:div w:id="1174608782">
      <w:bodyDiv w:val="1"/>
      <w:marLeft w:val="0"/>
      <w:marRight w:val="0"/>
      <w:marTop w:val="0"/>
      <w:marBottom w:val="0"/>
      <w:divBdr>
        <w:top w:val="none" w:sz="0" w:space="0" w:color="auto"/>
        <w:left w:val="none" w:sz="0" w:space="0" w:color="auto"/>
        <w:bottom w:val="none" w:sz="0" w:space="0" w:color="auto"/>
        <w:right w:val="none" w:sz="0" w:space="0" w:color="auto"/>
      </w:divBdr>
    </w:div>
    <w:div w:id="1289507732">
      <w:bodyDiv w:val="1"/>
      <w:marLeft w:val="0"/>
      <w:marRight w:val="0"/>
      <w:marTop w:val="0"/>
      <w:marBottom w:val="0"/>
      <w:divBdr>
        <w:top w:val="none" w:sz="0" w:space="0" w:color="auto"/>
        <w:left w:val="none" w:sz="0" w:space="0" w:color="auto"/>
        <w:bottom w:val="none" w:sz="0" w:space="0" w:color="auto"/>
        <w:right w:val="none" w:sz="0" w:space="0" w:color="auto"/>
      </w:divBdr>
    </w:div>
    <w:div w:id="1312751957">
      <w:bodyDiv w:val="1"/>
      <w:marLeft w:val="0"/>
      <w:marRight w:val="0"/>
      <w:marTop w:val="0"/>
      <w:marBottom w:val="0"/>
      <w:divBdr>
        <w:top w:val="none" w:sz="0" w:space="0" w:color="auto"/>
        <w:left w:val="none" w:sz="0" w:space="0" w:color="auto"/>
        <w:bottom w:val="none" w:sz="0" w:space="0" w:color="auto"/>
        <w:right w:val="none" w:sz="0" w:space="0" w:color="auto"/>
      </w:divBdr>
    </w:div>
    <w:div w:id="1319380675">
      <w:bodyDiv w:val="1"/>
      <w:marLeft w:val="0"/>
      <w:marRight w:val="0"/>
      <w:marTop w:val="0"/>
      <w:marBottom w:val="0"/>
      <w:divBdr>
        <w:top w:val="none" w:sz="0" w:space="0" w:color="auto"/>
        <w:left w:val="none" w:sz="0" w:space="0" w:color="auto"/>
        <w:bottom w:val="none" w:sz="0" w:space="0" w:color="auto"/>
        <w:right w:val="none" w:sz="0" w:space="0" w:color="auto"/>
      </w:divBdr>
    </w:div>
    <w:div w:id="1355422146">
      <w:bodyDiv w:val="1"/>
      <w:marLeft w:val="0"/>
      <w:marRight w:val="0"/>
      <w:marTop w:val="0"/>
      <w:marBottom w:val="0"/>
      <w:divBdr>
        <w:top w:val="none" w:sz="0" w:space="0" w:color="auto"/>
        <w:left w:val="none" w:sz="0" w:space="0" w:color="auto"/>
        <w:bottom w:val="none" w:sz="0" w:space="0" w:color="auto"/>
        <w:right w:val="none" w:sz="0" w:space="0" w:color="auto"/>
      </w:divBdr>
      <w:divsChild>
        <w:div w:id="1278484584">
          <w:marLeft w:val="0"/>
          <w:marRight w:val="0"/>
          <w:marTop w:val="0"/>
          <w:marBottom w:val="0"/>
          <w:divBdr>
            <w:top w:val="none" w:sz="0" w:space="0" w:color="auto"/>
            <w:left w:val="none" w:sz="0" w:space="0" w:color="auto"/>
            <w:bottom w:val="none" w:sz="0" w:space="0" w:color="auto"/>
            <w:right w:val="none" w:sz="0" w:space="0" w:color="auto"/>
          </w:divBdr>
          <w:divsChild>
            <w:div w:id="1016884030">
              <w:marLeft w:val="0"/>
              <w:marRight w:val="0"/>
              <w:marTop w:val="0"/>
              <w:marBottom w:val="0"/>
              <w:divBdr>
                <w:top w:val="none" w:sz="0" w:space="0" w:color="auto"/>
                <w:left w:val="none" w:sz="0" w:space="0" w:color="auto"/>
                <w:bottom w:val="none" w:sz="0" w:space="0" w:color="auto"/>
                <w:right w:val="none" w:sz="0" w:space="0" w:color="auto"/>
              </w:divBdr>
              <w:divsChild>
                <w:div w:id="841049654">
                  <w:marLeft w:val="0"/>
                  <w:marRight w:val="0"/>
                  <w:marTop w:val="0"/>
                  <w:marBottom w:val="0"/>
                  <w:divBdr>
                    <w:top w:val="none" w:sz="0" w:space="0" w:color="auto"/>
                    <w:left w:val="none" w:sz="0" w:space="0" w:color="auto"/>
                    <w:bottom w:val="none" w:sz="0" w:space="0" w:color="auto"/>
                    <w:right w:val="none" w:sz="0" w:space="0" w:color="auto"/>
                  </w:divBdr>
                  <w:divsChild>
                    <w:div w:id="3557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947">
      <w:bodyDiv w:val="1"/>
      <w:marLeft w:val="0"/>
      <w:marRight w:val="0"/>
      <w:marTop w:val="0"/>
      <w:marBottom w:val="0"/>
      <w:divBdr>
        <w:top w:val="none" w:sz="0" w:space="0" w:color="auto"/>
        <w:left w:val="none" w:sz="0" w:space="0" w:color="auto"/>
        <w:bottom w:val="none" w:sz="0" w:space="0" w:color="auto"/>
        <w:right w:val="none" w:sz="0" w:space="0" w:color="auto"/>
      </w:divBdr>
      <w:divsChild>
        <w:div w:id="1702853442">
          <w:marLeft w:val="0"/>
          <w:marRight w:val="0"/>
          <w:marTop w:val="0"/>
          <w:marBottom w:val="0"/>
          <w:divBdr>
            <w:top w:val="none" w:sz="0" w:space="0" w:color="auto"/>
            <w:left w:val="none" w:sz="0" w:space="0" w:color="auto"/>
            <w:bottom w:val="none" w:sz="0" w:space="0" w:color="auto"/>
            <w:right w:val="none" w:sz="0" w:space="0" w:color="auto"/>
          </w:divBdr>
          <w:divsChild>
            <w:div w:id="782069920">
              <w:marLeft w:val="0"/>
              <w:marRight w:val="0"/>
              <w:marTop w:val="0"/>
              <w:marBottom w:val="0"/>
              <w:divBdr>
                <w:top w:val="none" w:sz="0" w:space="0" w:color="auto"/>
                <w:left w:val="none" w:sz="0" w:space="0" w:color="auto"/>
                <w:bottom w:val="none" w:sz="0" w:space="0" w:color="auto"/>
                <w:right w:val="none" w:sz="0" w:space="0" w:color="auto"/>
              </w:divBdr>
              <w:divsChild>
                <w:div w:id="192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199">
      <w:bodyDiv w:val="1"/>
      <w:marLeft w:val="0"/>
      <w:marRight w:val="0"/>
      <w:marTop w:val="0"/>
      <w:marBottom w:val="0"/>
      <w:divBdr>
        <w:top w:val="none" w:sz="0" w:space="0" w:color="auto"/>
        <w:left w:val="none" w:sz="0" w:space="0" w:color="auto"/>
        <w:bottom w:val="none" w:sz="0" w:space="0" w:color="auto"/>
        <w:right w:val="none" w:sz="0" w:space="0" w:color="auto"/>
      </w:divBdr>
    </w:div>
    <w:div w:id="1498031216">
      <w:bodyDiv w:val="1"/>
      <w:marLeft w:val="0"/>
      <w:marRight w:val="0"/>
      <w:marTop w:val="0"/>
      <w:marBottom w:val="0"/>
      <w:divBdr>
        <w:top w:val="none" w:sz="0" w:space="0" w:color="auto"/>
        <w:left w:val="none" w:sz="0" w:space="0" w:color="auto"/>
        <w:bottom w:val="none" w:sz="0" w:space="0" w:color="auto"/>
        <w:right w:val="none" w:sz="0" w:space="0" w:color="auto"/>
      </w:divBdr>
      <w:divsChild>
        <w:div w:id="784538742">
          <w:marLeft w:val="0"/>
          <w:marRight w:val="0"/>
          <w:marTop w:val="0"/>
          <w:marBottom w:val="0"/>
          <w:divBdr>
            <w:top w:val="none" w:sz="0" w:space="0" w:color="auto"/>
            <w:left w:val="none" w:sz="0" w:space="0" w:color="auto"/>
            <w:bottom w:val="none" w:sz="0" w:space="0" w:color="auto"/>
            <w:right w:val="none" w:sz="0" w:space="0" w:color="auto"/>
          </w:divBdr>
          <w:divsChild>
            <w:div w:id="560018420">
              <w:marLeft w:val="0"/>
              <w:marRight w:val="0"/>
              <w:marTop w:val="0"/>
              <w:marBottom w:val="0"/>
              <w:divBdr>
                <w:top w:val="none" w:sz="0" w:space="0" w:color="auto"/>
                <w:left w:val="none" w:sz="0" w:space="0" w:color="auto"/>
                <w:bottom w:val="none" w:sz="0" w:space="0" w:color="auto"/>
                <w:right w:val="none" w:sz="0" w:space="0" w:color="auto"/>
              </w:divBdr>
              <w:divsChild>
                <w:div w:id="14152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0424">
      <w:bodyDiv w:val="1"/>
      <w:marLeft w:val="0"/>
      <w:marRight w:val="0"/>
      <w:marTop w:val="0"/>
      <w:marBottom w:val="0"/>
      <w:divBdr>
        <w:top w:val="none" w:sz="0" w:space="0" w:color="auto"/>
        <w:left w:val="none" w:sz="0" w:space="0" w:color="auto"/>
        <w:bottom w:val="none" w:sz="0" w:space="0" w:color="auto"/>
        <w:right w:val="none" w:sz="0" w:space="0" w:color="auto"/>
      </w:divBdr>
    </w:div>
    <w:div w:id="1592156476">
      <w:bodyDiv w:val="1"/>
      <w:marLeft w:val="0"/>
      <w:marRight w:val="0"/>
      <w:marTop w:val="0"/>
      <w:marBottom w:val="0"/>
      <w:divBdr>
        <w:top w:val="none" w:sz="0" w:space="0" w:color="auto"/>
        <w:left w:val="none" w:sz="0" w:space="0" w:color="auto"/>
        <w:bottom w:val="none" w:sz="0" w:space="0" w:color="auto"/>
        <w:right w:val="none" w:sz="0" w:space="0" w:color="auto"/>
      </w:divBdr>
    </w:div>
    <w:div w:id="1618902100">
      <w:bodyDiv w:val="1"/>
      <w:marLeft w:val="0"/>
      <w:marRight w:val="0"/>
      <w:marTop w:val="0"/>
      <w:marBottom w:val="0"/>
      <w:divBdr>
        <w:top w:val="none" w:sz="0" w:space="0" w:color="auto"/>
        <w:left w:val="none" w:sz="0" w:space="0" w:color="auto"/>
        <w:bottom w:val="none" w:sz="0" w:space="0" w:color="auto"/>
        <w:right w:val="none" w:sz="0" w:space="0" w:color="auto"/>
      </w:divBdr>
      <w:divsChild>
        <w:div w:id="1051688808">
          <w:marLeft w:val="0"/>
          <w:marRight w:val="0"/>
          <w:marTop w:val="0"/>
          <w:marBottom w:val="0"/>
          <w:divBdr>
            <w:top w:val="none" w:sz="0" w:space="0" w:color="auto"/>
            <w:left w:val="none" w:sz="0" w:space="0" w:color="auto"/>
            <w:bottom w:val="none" w:sz="0" w:space="0" w:color="auto"/>
            <w:right w:val="none" w:sz="0" w:space="0" w:color="auto"/>
          </w:divBdr>
          <w:divsChild>
            <w:div w:id="763768890">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sChild>
                    <w:div w:id="12630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73602">
      <w:bodyDiv w:val="1"/>
      <w:marLeft w:val="0"/>
      <w:marRight w:val="0"/>
      <w:marTop w:val="0"/>
      <w:marBottom w:val="0"/>
      <w:divBdr>
        <w:top w:val="none" w:sz="0" w:space="0" w:color="auto"/>
        <w:left w:val="none" w:sz="0" w:space="0" w:color="auto"/>
        <w:bottom w:val="none" w:sz="0" w:space="0" w:color="auto"/>
        <w:right w:val="none" w:sz="0" w:space="0" w:color="auto"/>
      </w:divBdr>
    </w:div>
    <w:div w:id="1633051610">
      <w:bodyDiv w:val="1"/>
      <w:marLeft w:val="0"/>
      <w:marRight w:val="0"/>
      <w:marTop w:val="0"/>
      <w:marBottom w:val="0"/>
      <w:divBdr>
        <w:top w:val="none" w:sz="0" w:space="0" w:color="auto"/>
        <w:left w:val="none" w:sz="0" w:space="0" w:color="auto"/>
        <w:bottom w:val="none" w:sz="0" w:space="0" w:color="auto"/>
        <w:right w:val="none" w:sz="0" w:space="0" w:color="auto"/>
      </w:divBdr>
    </w:div>
    <w:div w:id="1648977879">
      <w:bodyDiv w:val="1"/>
      <w:marLeft w:val="0"/>
      <w:marRight w:val="0"/>
      <w:marTop w:val="0"/>
      <w:marBottom w:val="0"/>
      <w:divBdr>
        <w:top w:val="none" w:sz="0" w:space="0" w:color="auto"/>
        <w:left w:val="none" w:sz="0" w:space="0" w:color="auto"/>
        <w:bottom w:val="none" w:sz="0" w:space="0" w:color="auto"/>
        <w:right w:val="none" w:sz="0" w:space="0" w:color="auto"/>
      </w:divBdr>
    </w:div>
    <w:div w:id="1675953159">
      <w:bodyDiv w:val="1"/>
      <w:marLeft w:val="0"/>
      <w:marRight w:val="0"/>
      <w:marTop w:val="0"/>
      <w:marBottom w:val="0"/>
      <w:divBdr>
        <w:top w:val="none" w:sz="0" w:space="0" w:color="auto"/>
        <w:left w:val="none" w:sz="0" w:space="0" w:color="auto"/>
        <w:bottom w:val="none" w:sz="0" w:space="0" w:color="auto"/>
        <w:right w:val="none" w:sz="0" w:space="0" w:color="auto"/>
      </w:divBdr>
    </w:div>
    <w:div w:id="1698308038">
      <w:bodyDiv w:val="1"/>
      <w:marLeft w:val="0"/>
      <w:marRight w:val="0"/>
      <w:marTop w:val="0"/>
      <w:marBottom w:val="0"/>
      <w:divBdr>
        <w:top w:val="none" w:sz="0" w:space="0" w:color="auto"/>
        <w:left w:val="none" w:sz="0" w:space="0" w:color="auto"/>
        <w:bottom w:val="none" w:sz="0" w:space="0" w:color="auto"/>
        <w:right w:val="none" w:sz="0" w:space="0" w:color="auto"/>
      </w:divBdr>
    </w:div>
    <w:div w:id="1720207930">
      <w:bodyDiv w:val="1"/>
      <w:marLeft w:val="0"/>
      <w:marRight w:val="0"/>
      <w:marTop w:val="0"/>
      <w:marBottom w:val="0"/>
      <w:divBdr>
        <w:top w:val="none" w:sz="0" w:space="0" w:color="auto"/>
        <w:left w:val="none" w:sz="0" w:space="0" w:color="auto"/>
        <w:bottom w:val="none" w:sz="0" w:space="0" w:color="auto"/>
        <w:right w:val="none" w:sz="0" w:space="0" w:color="auto"/>
      </w:divBdr>
    </w:div>
    <w:div w:id="1765804594">
      <w:bodyDiv w:val="1"/>
      <w:marLeft w:val="0"/>
      <w:marRight w:val="0"/>
      <w:marTop w:val="0"/>
      <w:marBottom w:val="0"/>
      <w:divBdr>
        <w:top w:val="none" w:sz="0" w:space="0" w:color="auto"/>
        <w:left w:val="none" w:sz="0" w:space="0" w:color="auto"/>
        <w:bottom w:val="none" w:sz="0" w:space="0" w:color="auto"/>
        <w:right w:val="none" w:sz="0" w:space="0" w:color="auto"/>
      </w:divBdr>
    </w:div>
    <w:div w:id="1780250968">
      <w:bodyDiv w:val="1"/>
      <w:marLeft w:val="0"/>
      <w:marRight w:val="0"/>
      <w:marTop w:val="0"/>
      <w:marBottom w:val="0"/>
      <w:divBdr>
        <w:top w:val="none" w:sz="0" w:space="0" w:color="auto"/>
        <w:left w:val="none" w:sz="0" w:space="0" w:color="auto"/>
        <w:bottom w:val="none" w:sz="0" w:space="0" w:color="auto"/>
        <w:right w:val="none" w:sz="0" w:space="0" w:color="auto"/>
      </w:divBdr>
    </w:div>
    <w:div w:id="1784880015">
      <w:bodyDiv w:val="1"/>
      <w:marLeft w:val="0"/>
      <w:marRight w:val="0"/>
      <w:marTop w:val="0"/>
      <w:marBottom w:val="0"/>
      <w:divBdr>
        <w:top w:val="none" w:sz="0" w:space="0" w:color="auto"/>
        <w:left w:val="none" w:sz="0" w:space="0" w:color="auto"/>
        <w:bottom w:val="none" w:sz="0" w:space="0" w:color="auto"/>
        <w:right w:val="none" w:sz="0" w:space="0" w:color="auto"/>
      </w:divBdr>
    </w:div>
    <w:div w:id="1791319444">
      <w:bodyDiv w:val="1"/>
      <w:marLeft w:val="0"/>
      <w:marRight w:val="0"/>
      <w:marTop w:val="0"/>
      <w:marBottom w:val="0"/>
      <w:divBdr>
        <w:top w:val="none" w:sz="0" w:space="0" w:color="auto"/>
        <w:left w:val="none" w:sz="0" w:space="0" w:color="auto"/>
        <w:bottom w:val="none" w:sz="0" w:space="0" w:color="auto"/>
        <w:right w:val="none" w:sz="0" w:space="0" w:color="auto"/>
      </w:divBdr>
      <w:divsChild>
        <w:div w:id="1856188852">
          <w:marLeft w:val="0"/>
          <w:marRight w:val="0"/>
          <w:marTop w:val="0"/>
          <w:marBottom w:val="0"/>
          <w:divBdr>
            <w:top w:val="none" w:sz="0" w:space="0" w:color="auto"/>
            <w:left w:val="none" w:sz="0" w:space="0" w:color="auto"/>
            <w:bottom w:val="none" w:sz="0" w:space="0" w:color="auto"/>
            <w:right w:val="none" w:sz="0" w:space="0" w:color="auto"/>
          </w:divBdr>
          <w:divsChild>
            <w:div w:id="257494056">
              <w:marLeft w:val="0"/>
              <w:marRight w:val="0"/>
              <w:marTop w:val="0"/>
              <w:marBottom w:val="0"/>
              <w:divBdr>
                <w:top w:val="none" w:sz="0" w:space="0" w:color="auto"/>
                <w:left w:val="none" w:sz="0" w:space="0" w:color="auto"/>
                <w:bottom w:val="none" w:sz="0" w:space="0" w:color="auto"/>
                <w:right w:val="none" w:sz="0" w:space="0" w:color="auto"/>
              </w:divBdr>
              <w:divsChild>
                <w:div w:id="1474102733">
                  <w:marLeft w:val="0"/>
                  <w:marRight w:val="0"/>
                  <w:marTop w:val="0"/>
                  <w:marBottom w:val="0"/>
                  <w:divBdr>
                    <w:top w:val="none" w:sz="0" w:space="0" w:color="auto"/>
                    <w:left w:val="none" w:sz="0" w:space="0" w:color="auto"/>
                    <w:bottom w:val="none" w:sz="0" w:space="0" w:color="auto"/>
                    <w:right w:val="none" w:sz="0" w:space="0" w:color="auto"/>
                  </w:divBdr>
                  <w:divsChild>
                    <w:div w:id="13576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500">
      <w:bodyDiv w:val="1"/>
      <w:marLeft w:val="0"/>
      <w:marRight w:val="0"/>
      <w:marTop w:val="0"/>
      <w:marBottom w:val="0"/>
      <w:divBdr>
        <w:top w:val="none" w:sz="0" w:space="0" w:color="auto"/>
        <w:left w:val="none" w:sz="0" w:space="0" w:color="auto"/>
        <w:bottom w:val="none" w:sz="0" w:space="0" w:color="auto"/>
        <w:right w:val="none" w:sz="0" w:space="0" w:color="auto"/>
      </w:divBdr>
    </w:div>
    <w:div w:id="1983844269">
      <w:bodyDiv w:val="1"/>
      <w:marLeft w:val="0"/>
      <w:marRight w:val="0"/>
      <w:marTop w:val="0"/>
      <w:marBottom w:val="0"/>
      <w:divBdr>
        <w:top w:val="none" w:sz="0" w:space="0" w:color="auto"/>
        <w:left w:val="none" w:sz="0" w:space="0" w:color="auto"/>
        <w:bottom w:val="none" w:sz="0" w:space="0" w:color="auto"/>
        <w:right w:val="none" w:sz="0" w:space="0" w:color="auto"/>
      </w:divBdr>
      <w:divsChild>
        <w:div w:id="1295871914">
          <w:marLeft w:val="0"/>
          <w:marRight w:val="0"/>
          <w:marTop w:val="0"/>
          <w:marBottom w:val="0"/>
          <w:divBdr>
            <w:top w:val="none" w:sz="0" w:space="0" w:color="auto"/>
            <w:left w:val="none" w:sz="0" w:space="0" w:color="auto"/>
            <w:bottom w:val="none" w:sz="0" w:space="0" w:color="auto"/>
            <w:right w:val="none" w:sz="0" w:space="0" w:color="auto"/>
          </w:divBdr>
          <w:divsChild>
            <w:div w:id="1491091866">
              <w:marLeft w:val="0"/>
              <w:marRight w:val="0"/>
              <w:marTop w:val="0"/>
              <w:marBottom w:val="0"/>
              <w:divBdr>
                <w:top w:val="none" w:sz="0" w:space="0" w:color="auto"/>
                <w:left w:val="none" w:sz="0" w:space="0" w:color="auto"/>
                <w:bottom w:val="none" w:sz="0" w:space="0" w:color="auto"/>
                <w:right w:val="none" w:sz="0" w:space="0" w:color="auto"/>
              </w:divBdr>
              <w:divsChild>
                <w:div w:id="156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7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guarding.wales/" TargetMode="External"/><Relationship Id="rId18" Type="http://schemas.openxmlformats.org/officeDocument/2006/relationships/hyperlink" Target="http://www.westmidlands-pcc.gov.uk/media/346463/13-spcb-11-sep-14-domestic-homicide-reviews-research-appendix-1.pdf" TargetMode="External"/><Relationship Id="rId26" Type="http://schemas.openxmlformats.org/officeDocument/2006/relationships/hyperlink" Target="http://www.westmidlands-pcc.gov.uk/media/346463/13-spcb-11-sep-14-domestic-homicide-reviews-research-appendix-1.pdf" TargetMode="External"/><Relationship Id="rId39" Type="http://schemas.openxmlformats.org/officeDocument/2006/relationships/hyperlink" Target="http://orca.cf.ac.uk/135706" TargetMode="External"/><Relationship Id="rId21" Type="http://schemas.openxmlformats.org/officeDocument/2006/relationships/hyperlink" Target="http://www.westmidlands-pcc.gov.uk/media/346463/13-spcb-11-sep-14-domestic-homicide-reviews-research-appendix-1.pdf" TargetMode="External"/><Relationship Id="rId34" Type="http://schemas.openxmlformats.org/officeDocument/2006/relationships/hyperlink" Target="http://www.westmidlands-pcc.gov.uk/media/346463/13-spcb-11-sep-14-domestic-homicide-reviews-research-appendix-1.pdf" TargetMode="External"/><Relationship Id="rId42" Type="http://schemas.openxmlformats.org/officeDocument/2006/relationships/hyperlink" Target="http://orca.cf.ac.uk/111010" TargetMode="External"/><Relationship Id="rId47" Type="http://schemas.openxmlformats.org/officeDocument/2006/relationships/hyperlink" Target="https://gov.wales/docs/dhss/publications/161111cpr-guidanceen.pdf" TargetMode="External"/><Relationship Id="rId50" Type="http://schemas.openxmlformats.org/officeDocument/2006/relationships/footer" Target="footer1.xm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westmidlands-pcc.gov.uk/media/346463/13-spcb-11-sep-14-domestic-homicide-reviews-research-appendix-1.pdf" TargetMode="External"/><Relationship Id="rId29" Type="http://schemas.openxmlformats.org/officeDocument/2006/relationships/hyperlink" Target="http://www.westmidlands-pcc.gov.uk/media/346463/13-spcb-11-sep-14-domestic-homicide-reviews-research-appendix-1.pdf" TargetMode="External"/><Relationship Id="rId11" Type="http://schemas.openxmlformats.org/officeDocument/2006/relationships/hyperlink" Target="https://www.slideshare.net/DementiaUK/nick-andrews-good-work-a-dementia-learning-and-development-framework-for-wales" TargetMode="External"/><Relationship Id="rId24" Type="http://schemas.openxmlformats.org/officeDocument/2006/relationships/hyperlink" Target="http://www.westmidlands-pcc.gov.uk/media/346463/13-spcb-11-sep-14-domestic-homicide-reviews-research-appendix-1.pdf" TargetMode="External"/><Relationship Id="rId32" Type="http://schemas.openxmlformats.org/officeDocument/2006/relationships/hyperlink" Target="http://www.westmidlands-pcc.gov.uk/media/346463/13-spcb-11-sep-14-domestic-homicide-reviews-research-appendix-1.pdf" TargetMode="External"/><Relationship Id="rId37" Type="http://schemas.openxmlformats.org/officeDocument/2006/relationships/hyperlink" Target="http://www.westmidlands-pcc.gov.uk/media/346463/13-spcb-11-sep-14-domestic-homicide-reviews-research-appendix-1.pdf" TargetMode="External"/><Relationship Id="rId40" Type="http://schemas.openxmlformats.org/officeDocument/2006/relationships/hyperlink" Target="http://dx.doi.org/10.1002/car.2679" TargetMode="External"/><Relationship Id="rId45" Type="http://schemas.openxmlformats.org/officeDocument/2006/relationships/hyperlink" Target="https://www.scie.org.uk/safeguarding/adults/introduction/types-and-indicators-of-abuse" TargetMode="External"/><Relationship Id="rId53" Type="http://schemas.openxmlformats.org/officeDocument/2006/relationships/hyperlink" Target="https://safeguarding.wales/adu/ap/a1p.p2.html?highlight=self-neglect" TargetMode="External"/><Relationship Id="rId58"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www.westmidlands-pcc.gov.uk/media/346463/13-spcb-11-sep-14-domestic-homicide-reviews-research-appendix-1.pdf" TargetMode="External"/><Relationship Id="rId14" Type="http://schemas.openxmlformats.org/officeDocument/2006/relationships/hyperlink" Target="http://www.westmidlands-pcc.gov.uk/media/346463/13-spcb-11-sep-14-domestic-homicide-reviews-research-appendix-1.pdf" TargetMode="External"/><Relationship Id="rId22" Type="http://schemas.openxmlformats.org/officeDocument/2006/relationships/hyperlink" Target="http://www.westmidlands-pcc.gov.uk/media/346463/13-spcb-11-sep-14-domestic-homicide-reviews-research-appendix-1.pdf" TargetMode="External"/><Relationship Id="rId27" Type="http://schemas.openxmlformats.org/officeDocument/2006/relationships/hyperlink" Target="http://www.westmidlands-pcc.gov.uk/media/346463/13-spcb-11-sep-14-domestic-homicide-reviews-research-appendix-1.pdf" TargetMode="External"/><Relationship Id="rId30" Type="http://schemas.openxmlformats.org/officeDocument/2006/relationships/hyperlink" Target="http://www.westmidlands-pcc.gov.uk/media/346463/13-spcb-11-sep-14-domestic-homicide-reviews-research-appendix-1.pdf" TargetMode="External"/><Relationship Id="rId35" Type="http://schemas.openxmlformats.org/officeDocument/2006/relationships/hyperlink" Target="http://www.westmidlands-pcc.gov.uk/media/346463/13-spcb-11-sep-14-domestic-homicide-reviews-research-appendix-1.pdf" TargetMode="External"/><Relationship Id="rId43" Type="http://schemas.openxmlformats.org/officeDocument/2006/relationships/hyperlink" Target="http://www.standingtogether.org.uk/sites/default/files/docs/STADV_DHR_Report_Final.pdf" TargetMode="External"/><Relationship Id="rId48" Type="http://schemas.openxmlformats.org/officeDocument/2006/relationships/header" Target="header1.xml"/><Relationship Id="rId56"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www.harvardbusiness.org/what-makes-storytelling-so-effective-for-learning/" TargetMode="External"/><Relationship Id="rId17" Type="http://schemas.openxmlformats.org/officeDocument/2006/relationships/hyperlink" Target="http://www.westmidlands-pcc.gov.uk/media/346463/13-spcb-11-sep-14-domestic-homicide-reviews-research-appendix-1.pdf" TargetMode="External"/><Relationship Id="rId25" Type="http://schemas.openxmlformats.org/officeDocument/2006/relationships/hyperlink" Target="http://www.westmidlands-pcc.gov.uk/media/346463/13-spcb-11-sep-14-domestic-homicide-reviews-research-appendix-1.pdf" TargetMode="External"/><Relationship Id="rId33" Type="http://schemas.openxmlformats.org/officeDocument/2006/relationships/hyperlink" Target="http://www.westmidlands-pcc.gov.uk/media/346463/13-spcb-11-sep-14-domestic-homicide-reviews-research-appendix-1.pdf" TargetMode="External"/><Relationship Id="rId38" Type="http://schemas.openxmlformats.org/officeDocument/2006/relationships/hyperlink" Target="http://www.westmidlands-pcc.gov.uk/media/346463/13-spcb-11-sep-14-domestic-homicide-reviews-research-appendix-1.pdf" TargetMode="External"/><Relationship Id="rId46" Type="http://schemas.openxmlformats.org/officeDocument/2006/relationships/hyperlink" Target="https://socialcare.wales/registration/why-we-register" TargetMode="External"/><Relationship Id="rId59" Type="http://schemas.openxmlformats.org/officeDocument/2006/relationships/footer" Target="footer6.xml"/><Relationship Id="rId20" Type="http://schemas.openxmlformats.org/officeDocument/2006/relationships/hyperlink" Target="http://www.westmidlands-pcc.gov.uk/media/346463/13-spcb-11-sep-14-domestic-homicide-reviews-research-appendix-1.pdf" TargetMode="External"/><Relationship Id="rId41" Type="http://schemas.openxmlformats.org/officeDocument/2006/relationships/hyperlink" Target="https://gov.wales/sites/default/files/publications/2019-04/guidance-for-providers-and-responsible-individuals.pdf" TargetMode="External"/><Relationship Id="rId54" Type="http://schemas.openxmlformats.org/officeDocument/2006/relationships/header" Target="header3.xm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estmidlands-pcc.gov.uk/media/346463/13-spcb-11-sep-14-domestic-homicide-reviews-research-appendix-1.pdf" TargetMode="External"/><Relationship Id="rId23" Type="http://schemas.openxmlformats.org/officeDocument/2006/relationships/hyperlink" Target="http://www.westmidlands-pcc.gov.uk/media/346463/13-spcb-11-sep-14-domestic-homicide-reviews-research-appendix-1.pdf" TargetMode="External"/><Relationship Id="rId28" Type="http://schemas.openxmlformats.org/officeDocument/2006/relationships/hyperlink" Target="http://www.westmidlands-pcc.gov.uk/media/346463/13-spcb-11-sep-14-domestic-homicide-reviews-research-appendix-1.pdf" TargetMode="External"/><Relationship Id="rId36" Type="http://schemas.openxmlformats.org/officeDocument/2006/relationships/hyperlink" Target="http://www.westmidlands-pcc.gov.uk/media/346463/13-spcb-11-sep-14-domestic-homicide-reviews-research-appendix-1.pdf" TargetMode="External"/><Relationship Id="rId49" Type="http://schemas.openxmlformats.org/officeDocument/2006/relationships/header" Target="header2.xml"/><Relationship Id="rId57" Type="http://schemas.openxmlformats.org/officeDocument/2006/relationships/footer" Target="footer5.xml"/><Relationship Id="rId10" Type="http://schemas.openxmlformats.org/officeDocument/2006/relationships/image" Target="media/image2.png"/><Relationship Id="rId31" Type="http://schemas.openxmlformats.org/officeDocument/2006/relationships/hyperlink" Target="http://www.westmidlands-pcc.gov.uk/media/346463/13-spcb-11-sep-14-domestic-homicide-reviews-research-appendix-1.pdf" TargetMode="External"/><Relationship Id="rId44" Type="http://schemas.openxmlformats.org/officeDocument/2006/relationships/hyperlink" Target="http://www.standingtogether.org.uk/sites/default/files/docs/STADV_DHR_Report_Final.pdf" TargetMode="External"/><Relationship Id="rId52" Type="http://schemas.openxmlformats.org/officeDocument/2006/relationships/footer" Target="footer3.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F2E5539D-5B86-4C28-99FD-26099DAC6EE7}">
    <t:Anchor>
      <t:Comment id="606177535"/>
    </t:Anchor>
    <t:History>
      <t:Event id="{92447850-BBB3-4443-84EE-11673624AC8A}" time="2021-03-25T12:57:03Z">
        <t:Attribution userId="S::fatemi-dehaghanir@cardiff.ac.uk::dde970a2-18f3-4826-b4cc-e89f484f82b2" userProvider="AD" userName="Roxanna Fatemi-Dehaghani"/>
        <t:Anchor>
          <t:Comment id="606177535"/>
        </t:Anchor>
        <t:Create/>
      </t:Event>
      <t:Event id="{A883A432-DE5D-41CE-B302-2ACC3A4FBEBE}" time="2021-03-25T12:57:03Z">
        <t:Attribution userId="S::fatemi-dehaghanir@cardiff.ac.uk::dde970a2-18f3-4826-b4cc-e89f484f82b2" userProvider="AD" userName="Roxanna Fatemi-Dehaghani"/>
        <t:Anchor>
          <t:Comment id="606177535"/>
        </t:Anchor>
        <t:Assign userId="S::ReesA1@cardiff.ac.uk::894ea424-2cfc-42f8-b571-42126647367d" userProvider="AD" userName="Alyson Rees"/>
      </t:Event>
      <t:Event id="{43813CDE-37F0-4972-B5DC-97797AB08B3B}" time="2021-03-25T12:57:03Z">
        <t:Attribution userId="S::fatemi-dehaghanir@cardiff.ac.uk::dde970a2-18f3-4826-b4cc-e89f484f82b2" userProvider="AD" userName="Roxanna Fatemi-Dehaghani"/>
        <t:Anchor>
          <t:Comment id="606177535"/>
        </t:Anchor>
        <t:SetTitle title="APR19 was noted by @Alyson Rees, but I can't see any reference to supervision in APR19. Perhaps you can clarify?"/>
      </t:Event>
    </t:History>
  </t:Task>
  <t:Task id="{22D90ED7-DE83-4849-B74B-3616C07FB369}">
    <t:Anchor>
      <t:Comment id="1635133271"/>
    </t:Anchor>
    <t:History>
      <t:Event id="{88D98695-F681-4A65-B22E-7B0AE9263AE3}" time="2021-03-25T13:12:55Z">
        <t:Attribution userId="S::fatemi-dehaghanir@cardiff.ac.uk::dde970a2-18f3-4826-b4cc-e89f484f82b2" userProvider="AD" userName="Roxanna Fatemi-Dehaghani"/>
        <t:Anchor>
          <t:Comment id="1635133271"/>
        </t:Anchor>
        <t:Create/>
      </t:Event>
      <t:Event id="{8455B9A7-0183-4C63-B572-E953167138FB}" time="2021-03-25T13:12:55Z">
        <t:Attribution userId="S::fatemi-dehaghanir@cardiff.ac.uk::dde970a2-18f3-4826-b4cc-e89f484f82b2" userProvider="AD" userName="Roxanna Fatemi-Dehaghani"/>
        <t:Anchor>
          <t:Comment id="1635133271"/>
        </t:Anchor>
        <t:Assign userId="S::ReesA1@cardiff.ac.uk::894ea424-2cfc-42f8-b571-42126647367d" userProvider="AD" userName="Alyson Rees"/>
      </t:Event>
      <t:Event id="{EBC38407-6C8D-4832-B055-33E7E6A03A60}" time="2021-03-25T13:12:55Z">
        <t:Attribution userId="S::fatemi-dehaghanir@cardiff.ac.uk::dde970a2-18f3-4826-b4cc-e89f484f82b2" userProvider="AD" userName="Roxanna Fatemi-Dehaghani"/>
        <t:Anchor>
          <t:Comment id="1635133271"/>
        </t:Anchor>
        <t:SetTitle title="…in hospital and was not responding to treatment' - This doesn't really reflect the sentence; perhaps we should alter? @Alyson Rees to advise please :) Also, APR 2, the individual did not engage with Independent Living Services, but this did no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A35008097</value>
    </field>
    <field name="Objective-Title">
      <value order="0">Thematic Review of Adult Practice Reviews report May 2021</value>
    </field>
    <field name="Objective-Description">
      <value order="0"/>
    </field>
    <field name="Objective-CreationStamp">
      <value order="0">2021-06-08T10:41:19Z</value>
    </field>
    <field name="Objective-IsApproved">
      <value order="0">false</value>
    </field>
    <field name="Objective-IsPublished">
      <value order="0">true</value>
    </field>
    <field name="Objective-DatePublished">
      <value order="0">2021-06-08T10:41:31Z</value>
    </field>
    <field name="Objective-ModificationStamp">
      <value order="0">2021-06-08T10:41:31Z</value>
    </field>
    <field name="Objective-Owner">
      <value order="0">Morgan, Marcia (HSS - Social Services &amp; Integration)</value>
    </field>
    <field name="Objective-Path">
      <value order="0">Objective Global Folder:Business File Plan:Health &amp; Social Services (HSS):Health &amp; Social Services (HSS) - SSID - Enabling People:1 - Save:Safeguarding, advocacy and complaints:National Independent Safeguarding Board:Safeguarding in Wales - NISB - Operational Papers - 2020-2022:APR second Thematic Review</value>
    </field>
    <field name="Objective-Parent">
      <value order="0">APR second Thematic Review</value>
    </field>
    <field name="Objective-State">
      <value order="0">Published</value>
    </field>
    <field name="Objective-VersionId">
      <value order="0">vA68951986</value>
    </field>
    <field name="Objective-Version">
      <value order="0">1.0</value>
    </field>
    <field name="Objective-VersionNumber">
      <value order="0">2</value>
    </field>
    <field name="Objective-VersionComment">
      <value order="0">Version 2</value>
    </field>
    <field name="Objective-FileNumber">
      <value order="0">qA1420816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B6BA0BD2-6580-4C99-B11F-CB67F52E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12563</Words>
  <Characters>71614</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Robinson</dc:creator>
  <cp:keywords/>
  <cp:lastModifiedBy>Adam</cp:lastModifiedBy>
  <cp:revision>3</cp:revision>
  <cp:lastPrinted>2021-04-29T17:14:00Z</cp:lastPrinted>
  <dcterms:created xsi:type="dcterms:W3CDTF">2021-06-08T10:41:00Z</dcterms:created>
  <dcterms:modified xsi:type="dcterms:W3CDTF">2021-06-22T14:51:00Z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A35008097</vt:lpwstr>
  </property>
  <property fmtid="{D5CDD505-2E9C-101B-9397-08002B2CF9AE}" pid="4" name="Objective-Title">
    <vt:lpwstr>Thematic Review of Adult Practice Reviews report May 2021</vt:lpwstr>
  </property>
  <property fmtid="{D5CDD505-2E9C-101B-9397-08002B2CF9AE}" pid="5" name="Objective-Description">
    <vt:lpwstr/>
  </property>
  <property fmtid="{D5CDD505-2E9C-101B-9397-08002B2CF9AE}" pid="6" name="Objective-CreationStamp">
    <vt:filetime>2021-06-08T10:41:23Z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2021-06-08T10:41:31Z</vt:filetime>
  </property>
  <property fmtid="{D5CDD505-2E9C-101B-9397-08002B2CF9AE}" pid="10" name="Objective-ModificationStamp">
    <vt:filetime>2021-06-08T10:41:31Z</vt:filetime>
  </property>
  <property fmtid="{D5CDD505-2E9C-101B-9397-08002B2CF9AE}" pid="11" name="Objective-Owner">
    <vt:lpwstr>Morgan, Marcia (HSS - Social Services &amp; Integration)</vt:lpwstr>
  </property>
  <property fmtid="{D5CDD505-2E9C-101B-9397-08002B2CF9AE}" pid="12" name="Objective-Path">
    <vt:lpwstr>Objective Global Folder:Business File Plan:Health &amp; Social Services (HSS):Health &amp; Social Services (HSS) - SSID - Enabling People:1 - Save:Safeguarding, advocacy and complaints:National Independent Safeguarding Board:Safeguarding in Wales - NISB - Operational Papers - 2020-2022:APR second Thematic Review:</vt:lpwstr>
  </property>
  <property fmtid="{D5CDD505-2E9C-101B-9397-08002B2CF9AE}" pid="13" name="Objective-Parent">
    <vt:lpwstr>APR second Thematic Review</vt:lpwstr>
  </property>
  <property fmtid="{D5CDD505-2E9C-101B-9397-08002B2CF9AE}" pid="14" name="Objective-State">
    <vt:lpwstr>Published</vt:lpwstr>
  </property>
  <property fmtid="{D5CDD505-2E9C-101B-9397-08002B2CF9AE}" pid="15" name="Objective-VersionId">
    <vt:lpwstr>vA68951986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